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jc w:val="center"/>
        <w:rPr>
          <w:rFonts w:hint="eastAsia" w:ascii="宋体" w:hAnsi="宋体" w:eastAsia="宋体"/>
          <w:b/>
          <w:color w:val="auto"/>
          <w:sz w:val="36"/>
          <w:szCs w:val="36"/>
          <w:u w:val="none"/>
          <w:lang w:eastAsia="zh-CN"/>
        </w:rPr>
      </w:pPr>
      <w:r>
        <w:rPr>
          <w:rFonts w:hint="eastAsia" w:ascii="宋体" w:hAnsi="宋体"/>
          <w:b/>
          <w:sz w:val="36"/>
          <w:szCs w:val="36"/>
          <w:lang w:eastAsia="zh-CN"/>
        </w:rPr>
        <w:t>龙岩市生</w:t>
      </w:r>
      <w:r>
        <w:rPr>
          <w:rFonts w:hint="eastAsia" w:ascii="宋体" w:hAnsi="宋体"/>
          <w:b/>
          <w:color w:val="auto"/>
          <w:sz w:val="36"/>
          <w:szCs w:val="36"/>
          <w:lang w:eastAsia="zh-CN"/>
        </w:rPr>
        <w:t>态环境</w:t>
      </w:r>
      <w:r>
        <w:rPr>
          <w:rFonts w:hint="eastAsia" w:ascii="宋体" w:hAnsi="宋体"/>
          <w:b/>
          <w:color w:val="auto"/>
          <w:sz w:val="36"/>
          <w:szCs w:val="36"/>
          <w:u w:val="none"/>
          <w:lang w:eastAsia="zh-CN"/>
        </w:rPr>
        <w:t>局（漳平）</w:t>
      </w:r>
    </w:p>
    <w:p>
      <w:pPr>
        <w:snapToGrid w:val="0"/>
        <w:spacing w:line="400" w:lineRule="exact"/>
        <w:jc w:val="center"/>
        <w:rPr>
          <w:rFonts w:hint="eastAsia" w:ascii="宋体" w:hAnsi="宋体"/>
          <w:b/>
          <w:sz w:val="36"/>
          <w:szCs w:val="36"/>
        </w:rPr>
      </w:pPr>
      <w:r>
        <w:rPr>
          <w:rFonts w:hint="eastAsia" w:ascii="宋体" w:hAnsi="宋体"/>
          <w:b/>
          <w:sz w:val="36"/>
          <w:szCs w:val="36"/>
        </w:rPr>
        <w:t>行政处罚决定书</w:t>
      </w:r>
    </w:p>
    <w:p>
      <w:pPr>
        <w:wordWrap/>
        <w:snapToGrid w:val="0"/>
        <w:spacing w:line="440" w:lineRule="exact"/>
        <w:jc w:val="center"/>
        <w:rPr>
          <w:rFonts w:hint="eastAsia" w:ascii="宋体" w:hAnsi="宋体"/>
          <w:sz w:val="28"/>
          <w:szCs w:val="28"/>
          <w:u w:val="none"/>
          <w:lang w:val="en-US" w:eastAsia="zh-CN"/>
        </w:rPr>
      </w:pPr>
      <w:r>
        <w:rPr>
          <w:rFonts w:hint="eastAsia" w:ascii="宋体" w:hAnsi="宋体"/>
          <w:sz w:val="28"/>
          <w:szCs w:val="28"/>
          <w:u w:val="none"/>
          <w:lang w:val="en-US" w:eastAsia="zh-CN"/>
        </w:rPr>
        <w:t>闽龙环罚〔2023〕105号</w:t>
      </w:r>
    </w:p>
    <w:p>
      <w:pPr>
        <w:snapToGrid w:val="0"/>
        <w:spacing w:line="520" w:lineRule="exact"/>
        <w:rPr>
          <w:rFonts w:hint="eastAsia" w:ascii="宋体" w:hAnsi="宋体"/>
          <w:sz w:val="24"/>
          <w:szCs w:val="24"/>
        </w:rPr>
      </w:pPr>
      <w:r>
        <w:rPr>
          <w:rFonts w:hint="eastAsia" w:ascii="宋体" w:hAnsi="宋体"/>
          <w:sz w:val="24"/>
          <w:szCs w:val="24"/>
        </w:rPr>
        <w:t>漳平市海龙纸制品厂</w:t>
      </w:r>
    </w:p>
    <w:p>
      <w:pPr>
        <w:snapToGrid w:val="0"/>
        <w:spacing w:line="520" w:lineRule="exact"/>
        <w:rPr>
          <w:rFonts w:ascii="宋体" w:hAnsi="宋体"/>
          <w:sz w:val="24"/>
          <w:szCs w:val="24"/>
        </w:rPr>
      </w:pPr>
      <w:r>
        <w:rPr>
          <w:rFonts w:hint="eastAsia" w:ascii="宋体" w:hAnsi="宋体"/>
          <w:sz w:val="24"/>
          <w:szCs w:val="24"/>
        </w:rPr>
        <w:t>统一社会信用代码：</w:t>
      </w:r>
      <w:r>
        <w:rPr>
          <w:rFonts w:hint="eastAsia" w:ascii="宋体" w:hAnsi="宋体"/>
          <w:sz w:val="24"/>
          <w:szCs w:val="24"/>
          <w:lang w:val="en-US" w:eastAsia="zh-CN"/>
        </w:rPr>
        <w:t>913508816830538809</w:t>
      </w:r>
    </w:p>
    <w:p>
      <w:pPr>
        <w:snapToGrid w:val="0"/>
        <w:spacing w:line="520" w:lineRule="exact"/>
        <w:rPr>
          <w:rFonts w:hint="eastAsia" w:ascii="宋体" w:hAnsi="宋体"/>
          <w:sz w:val="24"/>
          <w:szCs w:val="24"/>
          <w:lang w:eastAsia="zh-CN"/>
        </w:rPr>
      </w:pPr>
      <w:r>
        <w:rPr>
          <w:rFonts w:hint="eastAsia" w:ascii="宋体" w:hAnsi="宋体"/>
          <w:sz w:val="24"/>
          <w:szCs w:val="24"/>
        </w:rPr>
        <w:t>地址：漳平市永福镇适榕村公路边</w:t>
      </w:r>
    </w:p>
    <w:p>
      <w:pPr>
        <w:snapToGrid w:val="0"/>
        <w:spacing w:line="520" w:lineRule="exact"/>
        <w:rPr>
          <w:rFonts w:hint="eastAsia" w:ascii="宋体" w:hAnsi="宋体"/>
          <w:sz w:val="24"/>
          <w:szCs w:val="24"/>
          <w:lang w:eastAsia="zh-CN"/>
        </w:rPr>
      </w:pPr>
      <w:r>
        <w:rPr>
          <w:rFonts w:hint="eastAsia" w:ascii="宋体" w:hAnsi="宋体"/>
          <w:sz w:val="24"/>
          <w:szCs w:val="24"/>
          <w:lang w:eastAsia="zh-CN"/>
        </w:rPr>
        <w:t>投资人</w:t>
      </w:r>
      <w:r>
        <w:rPr>
          <w:rFonts w:hint="eastAsia" w:ascii="宋体" w:hAnsi="宋体"/>
          <w:sz w:val="24"/>
          <w:szCs w:val="24"/>
        </w:rPr>
        <w:t>：</w:t>
      </w:r>
      <w:r>
        <w:rPr>
          <w:rFonts w:hint="eastAsia" w:ascii="宋体" w:hAnsi="宋体"/>
          <w:sz w:val="24"/>
          <w:szCs w:val="24"/>
          <w:lang w:eastAsia="zh-CN"/>
        </w:rPr>
        <w:fldChar w:fldCharType="begin"/>
      </w:r>
      <w:r>
        <w:rPr>
          <w:rFonts w:hint="eastAsia" w:ascii="宋体" w:hAnsi="宋体"/>
          <w:sz w:val="24"/>
          <w:szCs w:val="24"/>
          <w:lang w:eastAsia="zh-CN"/>
        </w:rPr>
        <w:instrText xml:space="preserve"> HYPERLINK "https://www.qcc.com/pl/p4cc31fd3b9ce4837bfc57fbf8d8deac.html" \t "https://www.qcc.com/firm/_blank" </w:instrText>
      </w:r>
      <w:r>
        <w:rPr>
          <w:rFonts w:hint="eastAsia" w:ascii="宋体" w:hAnsi="宋体"/>
          <w:sz w:val="24"/>
          <w:szCs w:val="24"/>
          <w:lang w:eastAsia="zh-CN"/>
        </w:rPr>
        <w:fldChar w:fldCharType="separate"/>
      </w:r>
      <w:r>
        <w:rPr>
          <w:rFonts w:hint="eastAsia" w:ascii="宋体" w:hAnsi="宋体"/>
          <w:sz w:val="24"/>
          <w:szCs w:val="24"/>
          <w:lang w:eastAsia="zh-CN"/>
        </w:rPr>
        <w:t>戴海龙</w:t>
      </w:r>
      <w:r>
        <w:rPr>
          <w:rFonts w:hint="eastAsia" w:ascii="宋体" w:hAnsi="宋体"/>
          <w:sz w:val="24"/>
          <w:szCs w:val="24"/>
          <w:lang w:eastAsia="zh-CN"/>
        </w:rPr>
        <w:fldChar w:fldCharType="end"/>
      </w:r>
    </w:p>
    <w:p>
      <w:pPr>
        <w:snapToGrid w:val="0"/>
        <w:spacing w:line="520" w:lineRule="exact"/>
        <w:ind w:firstLine="480" w:firstLineChars="200"/>
        <w:rPr>
          <w:rFonts w:hint="eastAsia" w:ascii="宋体" w:hAnsi="宋体"/>
          <w:sz w:val="24"/>
          <w:szCs w:val="24"/>
        </w:rPr>
      </w:pPr>
      <w:r>
        <w:rPr>
          <w:rFonts w:hint="eastAsia" w:ascii="宋体" w:hAnsi="宋体"/>
          <w:sz w:val="24"/>
          <w:szCs w:val="24"/>
          <w:lang w:val="en-US" w:eastAsia="zh-CN"/>
        </w:rPr>
        <w:t>2023年4月25日，我局调阅漳平市海龙纸制品厂污染源在线监控系统，发现4月23日你厂废水排放口氨氮小时排放浓度最高值为62.418.0毫克/升，COD小时排放浓度最高值为227.0678.0毫克/升，总氮小时排放浓度最高值为8.0毫克/升，氨氮日均值排放浓度为8.47014毫克/升(超标0.05倍）</w:t>
      </w:r>
      <w:r>
        <w:rPr>
          <w:rFonts w:hint="eastAsia" w:ascii="宋体" w:hAnsi="宋体"/>
          <w:sz w:val="24"/>
          <w:szCs w:val="24"/>
        </w:rPr>
        <w:t>超过了</w:t>
      </w:r>
      <w:r>
        <w:rPr>
          <w:rFonts w:hint="eastAsia" w:ascii="宋体" w:hAnsi="宋体"/>
          <w:sz w:val="24"/>
          <w:szCs w:val="24"/>
          <w:lang w:val="en-US" w:eastAsia="zh-CN"/>
        </w:rPr>
        <w:t>制浆造纸工业水污染物排放标准（DB35_1310-2013）表2</w:t>
      </w:r>
      <w:r>
        <w:rPr>
          <w:rFonts w:hint="eastAsia" w:ascii="宋体" w:hAnsi="宋体"/>
          <w:sz w:val="24"/>
          <w:szCs w:val="24"/>
        </w:rPr>
        <w:t>规定的排放限值（</w:t>
      </w:r>
      <w:r>
        <w:rPr>
          <w:rFonts w:hint="eastAsia" w:ascii="宋体" w:hAnsi="宋体"/>
          <w:sz w:val="24"/>
          <w:szCs w:val="24"/>
          <w:lang w:eastAsia="zh-CN"/>
        </w:rPr>
        <w:t>氨氮</w:t>
      </w:r>
      <w:r>
        <w:rPr>
          <w:rFonts w:hint="eastAsia" w:ascii="宋体" w:hAnsi="宋体"/>
          <w:sz w:val="24"/>
          <w:szCs w:val="24"/>
          <w:lang w:val="en-US" w:eastAsia="zh-CN"/>
        </w:rPr>
        <w:t>8.0毫克/升、化学需氧量80毫克/升、总氮12毫克/升</w:t>
      </w:r>
      <w:r>
        <w:rPr>
          <w:rFonts w:hint="eastAsia" w:ascii="宋体" w:hAnsi="宋体"/>
          <w:sz w:val="24"/>
          <w:szCs w:val="24"/>
        </w:rPr>
        <w:t>）。</w:t>
      </w:r>
    </w:p>
    <w:p>
      <w:pPr>
        <w:snapToGrid w:val="0"/>
        <w:spacing w:line="520" w:lineRule="exact"/>
        <w:ind w:firstLine="480" w:firstLineChars="200"/>
        <w:rPr>
          <w:rFonts w:ascii="宋体" w:hAnsi="宋体"/>
          <w:sz w:val="24"/>
          <w:szCs w:val="24"/>
        </w:rPr>
      </w:pPr>
      <w:r>
        <w:rPr>
          <w:rFonts w:ascii="宋体" w:hAnsi="宋体"/>
          <w:sz w:val="24"/>
          <w:szCs w:val="24"/>
        </w:rPr>
        <w:t>以上事实有以下证据为证：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480" w:firstLineChars="200"/>
        <w:textAlignment w:val="auto"/>
        <w:rPr>
          <w:rFonts w:hint="eastAsia" w:ascii="宋体" w:hAnsi="宋体"/>
          <w:color w:val="000000"/>
          <w:sz w:val="24"/>
          <w:szCs w:val="24"/>
          <w:lang w:val="en-US" w:eastAsia="zh-CN"/>
        </w:rPr>
      </w:pPr>
      <w:r>
        <w:rPr>
          <w:rFonts w:hint="eastAsia" w:ascii="宋体" w:hAnsi="宋体"/>
          <w:color w:val="000000"/>
          <w:sz w:val="24"/>
          <w:szCs w:val="24"/>
          <w:lang w:val="en-US" w:eastAsia="zh-CN"/>
        </w:rPr>
        <w:t>1、污染源在线监控系统数据，证明废水排放超标情况；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480" w:firstLineChars="200"/>
        <w:textAlignment w:val="auto"/>
        <w:rPr>
          <w:rFonts w:hint="eastAsia" w:ascii="宋体" w:hAnsi="宋体"/>
          <w:color w:val="000000"/>
          <w:sz w:val="24"/>
          <w:szCs w:val="24"/>
          <w:lang w:val="en-US" w:eastAsia="zh-CN"/>
        </w:rPr>
      </w:pPr>
      <w:r>
        <w:rPr>
          <w:rFonts w:hint="eastAsia" w:ascii="宋体" w:hAnsi="宋体"/>
          <w:color w:val="000000"/>
          <w:sz w:val="24"/>
          <w:szCs w:val="24"/>
          <w:lang w:val="en-US" w:eastAsia="zh-CN"/>
        </w:rPr>
        <w:t>2、2023年4月26日龙岩市漳平生态环境局《现场勘查笔录》及现场拍摄的照片证明现场检查情况；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480" w:firstLineChars="200"/>
        <w:textAlignment w:val="auto"/>
        <w:rPr>
          <w:rFonts w:hint="eastAsia" w:ascii="宋体" w:hAnsi="宋体"/>
          <w:color w:val="000000"/>
          <w:sz w:val="24"/>
          <w:szCs w:val="24"/>
          <w:lang w:val="en-US" w:eastAsia="zh-CN"/>
        </w:rPr>
      </w:pPr>
      <w:r>
        <w:rPr>
          <w:rFonts w:hint="eastAsia" w:ascii="宋体" w:hAnsi="宋体"/>
          <w:color w:val="000000"/>
          <w:sz w:val="24"/>
          <w:szCs w:val="24"/>
          <w:lang w:val="en-US" w:eastAsia="zh-CN"/>
        </w:rPr>
        <w:t>3、2023年4月26日龙岩市漳平生态环境局《调查询问笔录》证明现场检查情况；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480" w:firstLineChars="200"/>
        <w:textAlignment w:val="auto"/>
        <w:rPr>
          <w:rFonts w:hint="eastAsia" w:ascii="宋体" w:hAnsi="宋体"/>
          <w:color w:val="000000"/>
          <w:sz w:val="24"/>
          <w:szCs w:val="24"/>
          <w:lang w:val="en-US" w:eastAsia="zh-CN"/>
        </w:rPr>
      </w:pPr>
      <w:r>
        <w:rPr>
          <w:rFonts w:hint="eastAsia" w:ascii="宋体" w:hAnsi="宋体"/>
          <w:color w:val="000000"/>
          <w:sz w:val="24"/>
          <w:szCs w:val="24"/>
          <w:lang w:val="en-US" w:eastAsia="zh-CN"/>
        </w:rPr>
        <w:t>4、2023年5月8日龙岩市漳平环境监测站监测报告（漳环监字（2023）第（032）号）证明废水排放超标情况；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480" w:firstLineChars="200"/>
        <w:textAlignment w:val="auto"/>
        <w:rPr>
          <w:rFonts w:hint="eastAsia" w:ascii="宋体" w:hAnsi="宋体"/>
          <w:color w:val="000000"/>
          <w:sz w:val="24"/>
          <w:szCs w:val="24"/>
          <w:lang w:val="en-US" w:eastAsia="zh-CN"/>
        </w:rPr>
      </w:pPr>
      <w:r>
        <w:rPr>
          <w:rFonts w:hint="eastAsia" w:ascii="宋体" w:hAnsi="宋体"/>
          <w:color w:val="000000"/>
          <w:sz w:val="24"/>
          <w:szCs w:val="24"/>
          <w:lang w:val="en-US" w:eastAsia="zh-CN"/>
        </w:rPr>
        <w:t>5、由该厂提供的工商营业执照、法定代表人身份证复印件、委托书1份证明身份信息；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480" w:firstLineChars="200"/>
        <w:textAlignment w:val="auto"/>
        <w:rPr>
          <w:rFonts w:hint="eastAsia" w:ascii="宋体" w:hAnsi="宋体"/>
          <w:color w:val="000000"/>
          <w:sz w:val="24"/>
          <w:szCs w:val="24"/>
          <w:lang w:val="en-US" w:eastAsia="zh-CN"/>
        </w:rPr>
      </w:pPr>
      <w:r>
        <w:rPr>
          <w:rFonts w:ascii="宋体" w:hAnsi="宋体"/>
          <w:sz w:val="24"/>
          <w:szCs w:val="24"/>
        </w:rPr>
        <w:t>你</w:t>
      </w:r>
      <w:r>
        <w:rPr>
          <w:rFonts w:hint="eastAsia" w:ascii="宋体" w:hAnsi="宋体"/>
          <w:sz w:val="24"/>
          <w:szCs w:val="24"/>
          <w:lang w:eastAsia="zh-CN"/>
        </w:rPr>
        <w:t>厂排放水污染物超过国家规定的水污染物排放标准</w:t>
      </w:r>
      <w:r>
        <w:rPr>
          <w:rFonts w:hint="eastAsia" w:ascii="宋体" w:hAnsi="宋体"/>
          <w:color w:val="000000"/>
          <w:sz w:val="24"/>
          <w:szCs w:val="24"/>
          <w:lang w:eastAsia="zh-CN"/>
        </w:rPr>
        <w:t>的行为</w:t>
      </w:r>
      <w:r>
        <w:rPr>
          <w:rFonts w:ascii="宋体" w:hAnsi="宋体"/>
          <w:sz w:val="24"/>
          <w:szCs w:val="24"/>
        </w:rPr>
        <w:t>，</w:t>
      </w:r>
      <w:r>
        <w:rPr>
          <w:rFonts w:hint="eastAsia" w:ascii="宋体" w:hAnsi="宋体"/>
          <w:sz w:val="24"/>
          <w:szCs w:val="24"/>
          <w:lang w:eastAsia="zh-CN"/>
        </w:rPr>
        <w:t>已违反</w:t>
      </w:r>
      <w:r>
        <w:rPr>
          <w:rFonts w:hint="eastAsia" w:ascii="宋体" w:hAnsi="宋体"/>
          <w:color w:val="000000"/>
          <w:sz w:val="24"/>
          <w:szCs w:val="24"/>
          <w:lang w:val="en-US" w:eastAsia="zh-CN"/>
        </w:rPr>
        <w:t>《中华人民共和国水污染防治法》第十条 “排放水污染物，不得超过国家或者地方规定的水污染物排放标准和重点水污染物排放总量控制指标。”</w:t>
      </w:r>
    </w:p>
    <w:p>
      <w:pPr>
        <w:keepNext w:val="0"/>
        <w:keepLines w:val="0"/>
        <w:pageBreakBefore w:val="0"/>
        <w:widowControl w:val="0"/>
        <w:kinsoku/>
        <w:wordWrap/>
        <w:overflowPunct/>
        <w:topLinePunct w:val="0"/>
        <w:autoSpaceDE/>
        <w:autoSpaceDN/>
        <w:bidi w:val="0"/>
        <w:snapToGrid w:val="0"/>
        <w:spacing w:line="460" w:lineRule="exact"/>
        <w:ind w:firstLine="480" w:firstLineChars="200"/>
        <w:textAlignment w:val="auto"/>
        <w:rPr>
          <w:rFonts w:hint="default" w:ascii="宋体" w:hAnsi="宋体"/>
          <w:color w:val="000000"/>
          <w:sz w:val="24"/>
          <w:szCs w:val="24"/>
          <w:lang w:val="en-US" w:eastAsia="zh-CN"/>
        </w:rPr>
      </w:pPr>
      <w:r>
        <w:rPr>
          <w:rFonts w:hint="eastAsia" w:ascii="宋体" w:hAnsi="宋体"/>
          <w:sz w:val="24"/>
          <w:szCs w:val="24"/>
        </w:rPr>
        <w:t>我局于</w:t>
      </w:r>
      <w:r>
        <w:rPr>
          <w:rFonts w:hint="eastAsia" w:ascii="宋体" w:hAnsi="宋体"/>
          <w:sz w:val="24"/>
          <w:szCs w:val="24"/>
          <w:u w:val="none"/>
          <w:lang w:val="en-US" w:eastAsia="zh-CN"/>
        </w:rPr>
        <w:t>2023</w:t>
      </w:r>
      <w:r>
        <w:rPr>
          <w:rFonts w:hint="eastAsia" w:ascii="宋体" w:hAnsi="宋体"/>
          <w:sz w:val="24"/>
          <w:szCs w:val="24"/>
        </w:rPr>
        <w:t>年</w:t>
      </w:r>
      <w:r>
        <w:rPr>
          <w:rFonts w:hint="eastAsia" w:ascii="宋体" w:hAnsi="宋体"/>
          <w:sz w:val="24"/>
          <w:szCs w:val="24"/>
          <w:lang w:val="en-US" w:eastAsia="zh-CN"/>
        </w:rPr>
        <w:t>6</w:t>
      </w:r>
      <w:r>
        <w:rPr>
          <w:rFonts w:hint="eastAsia" w:ascii="宋体" w:hAnsi="宋体"/>
          <w:sz w:val="24"/>
          <w:szCs w:val="24"/>
        </w:rPr>
        <w:t>月</w:t>
      </w:r>
      <w:r>
        <w:rPr>
          <w:rFonts w:hint="eastAsia" w:ascii="宋体" w:hAnsi="宋体"/>
          <w:sz w:val="24"/>
          <w:szCs w:val="24"/>
          <w:lang w:val="en-US" w:eastAsia="zh-CN"/>
        </w:rPr>
        <w:t>21</w:t>
      </w:r>
      <w:r>
        <w:rPr>
          <w:rFonts w:hint="eastAsia" w:ascii="宋体" w:hAnsi="宋体"/>
          <w:sz w:val="24"/>
          <w:szCs w:val="24"/>
        </w:rPr>
        <w:t>日以</w:t>
      </w:r>
      <w:r>
        <w:rPr>
          <w:rFonts w:hint="eastAsia" w:ascii="宋体" w:hAnsi="宋体"/>
          <w:sz w:val="24"/>
          <w:szCs w:val="24"/>
          <w:u w:val="none"/>
        </w:rPr>
        <w:t>《行政处罚听证告知书》（闽龙漳环罚听告字〔202</w:t>
      </w:r>
      <w:r>
        <w:rPr>
          <w:rFonts w:hint="eastAsia" w:ascii="宋体" w:hAnsi="宋体"/>
          <w:sz w:val="24"/>
          <w:szCs w:val="24"/>
          <w:u w:val="none"/>
          <w:lang w:val="en-US" w:eastAsia="zh-CN"/>
        </w:rPr>
        <w:t>3</w:t>
      </w:r>
      <w:r>
        <w:rPr>
          <w:rFonts w:hint="eastAsia" w:ascii="宋体" w:hAnsi="宋体"/>
          <w:sz w:val="24"/>
          <w:szCs w:val="24"/>
          <w:u w:val="none"/>
        </w:rPr>
        <w:t>〕</w:t>
      </w:r>
      <w:r>
        <w:rPr>
          <w:rFonts w:hint="eastAsia" w:ascii="宋体" w:hAnsi="宋体"/>
          <w:sz w:val="24"/>
          <w:szCs w:val="24"/>
          <w:u w:val="none"/>
          <w:lang w:val="en-US" w:eastAsia="zh-CN"/>
        </w:rPr>
        <w:t>6</w:t>
      </w:r>
      <w:r>
        <w:rPr>
          <w:rFonts w:hint="eastAsia" w:ascii="宋体" w:hAnsi="宋体"/>
          <w:sz w:val="24"/>
          <w:szCs w:val="24"/>
          <w:u w:val="none"/>
        </w:rPr>
        <w:t>号）告知你</w:t>
      </w:r>
      <w:r>
        <w:rPr>
          <w:rFonts w:hint="eastAsia" w:ascii="宋体" w:hAnsi="宋体"/>
          <w:sz w:val="24"/>
          <w:szCs w:val="24"/>
          <w:u w:val="none"/>
          <w:lang w:eastAsia="zh-CN"/>
        </w:rPr>
        <w:t>厂陈述申辩和</w:t>
      </w:r>
      <w:r>
        <w:rPr>
          <w:rFonts w:hint="eastAsia" w:ascii="宋体" w:hAnsi="宋体"/>
          <w:sz w:val="24"/>
          <w:szCs w:val="24"/>
          <w:u w:val="none"/>
        </w:rPr>
        <w:t>听证申请权</w:t>
      </w:r>
      <w:r>
        <w:rPr>
          <w:rFonts w:hint="eastAsia" w:ascii="宋体" w:hAnsi="宋体"/>
          <w:sz w:val="24"/>
          <w:szCs w:val="24"/>
          <w:u w:val="none"/>
          <w:lang w:eastAsia="zh-CN"/>
        </w:rPr>
        <w:t>，你厂未在法定期限内提出陈述申辩意见和听证申请，视为放弃该权利</w:t>
      </w:r>
      <w:r>
        <w:rPr>
          <w:rFonts w:hint="eastAsia" w:ascii="宋体" w:hAnsi="宋体"/>
          <w:sz w:val="24"/>
          <w:szCs w:val="24"/>
          <w:u w:val="none"/>
          <w:lang w:val="en-US" w:eastAsia="zh-CN"/>
        </w:rPr>
        <w:t>。</w:t>
      </w:r>
    </w:p>
    <w:p>
      <w:pPr>
        <w:adjustRightInd w:val="0"/>
        <w:snapToGrid w:val="0"/>
        <w:spacing w:line="460" w:lineRule="exact"/>
        <w:ind w:firstLine="480" w:firstLineChars="200"/>
        <w:rPr>
          <w:rFonts w:ascii="宋体" w:hAnsi="宋体"/>
          <w:sz w:val="24"/>
          <w:szCs w:val="24"/>
        </w:rPr>
      </w:pPr>
      <w:r>
        <w:rPr>
          <w:rFonts w:hint="eastAsia" w:ascii="宋体" w:hAnsi="宋体"/>
          <w:color w:val="000000"/>
          <w:sz w:val="24"/>
          <w:szCs w:val="24"/>
        </w:rPr>
        <w:t>依据</w:t>
      </w:r>
      <w:r>
        <w:rPr>
          <w:rFonts w:hint="eastAsia" w:ascii="宋体" w:hAnsi="宋体"/>
          <w:color w:val="000000"/>
          <w:sz w:val="24"/>
          <w:szCs w:val="24"/>
          <w:lang w:val="en-US" w:eastAsia="zh-CN"/>
        </w:rPr>
        <w:t>《中华人民共和国水污染防治法》第八十三条第（二）项  “有下列行为之一的，由县级以上人民政府环境保护主管部门责令改正或者责令限制生产、停产整治，并处十万元以上一百万元以下的罚款;情节严重的，报经有批准权的人民政府批准，责令停业、关闭:……(二)超过水污染物排放标准或者超过重点水污染物排放总量控制指标排放水污染物的；……”</w:t>
      </w:r>
      <w:r>
        <w:rPr>
          <w:rFonts w:hint="eastAsia" w:ascii="宋体" w:hAnsi="宋体"/>
          <w:color w:val="000000"/>
          <w:sz w:val="24"/>
          <w:szCs w:val="24"/>
          <w:lang w:eastAsia="zh-CN"/>
        </w:rPr>
        <w:t>及《</w:t>
      </w:r>
      <w:r>
        <w:rPr>
          <w:rFonts w:hint="eastAsia" w:ascii="宋体" w:hAnsi="宋体"/>
          <w:color w:val="000000"/>
          <w:sz w:val="24"/>
          <w:szCs w:val="24"/>
        </w:rPr>
        <w:t>福建省生态环境行政处罚裁量规则和基准（试行）》</w:t>
      </w:r>
      <w:r>
        <w:rPr>
          <w:rFonts w:hint="eastAsia" w:ascii="宋体" w:hAnsi="宋体"/>
          <w:color w:val="000000"/>
          <w:sz w:val="24"/>
          <w:szCs w:val="24"/>
          <w:lang w:eastAsia="zh-CN"/>
        </w:rPr>
        <w:t>（</w:t>
      </w:r>
      <w:r>
        <w:rPr>
          <w:rFonts w:hint="eastAsia" w:ascii="宋体" w:hAnsi="宋体"/>
          <w:color w:val="000000"/>
          <w:sz w:val="24"/>
          <w:szCs w:val="24"/>
          <w:lang w:val="en-US" w:eastAsia="zh-CN"/>
        </w:rPr>
        <w:t>2021年修订版</w:t>
      </w:r>
      <w:r>
        <w:rPr>
          <w:rFonts w:hint="eastAsia" w:ascii="宋体" w:hAnsi="宋体"/>
          <w:color w:val="000000"/>
          <w:sz w:val="24"/>
          <w:szCs w:val="24"/>
          <w:lang w:eastAsia="zh-CN"/>
        </w:rPr>
        <w:t>）第（五）条超标排污类第</w:t>
      </w:r>
      <w:r>
        <w:rPr>
          <w:rFonts w:hint="eastAsia" w:ascii="宋体" w:hAnsi="宋体"/>
          <w:color w:val="000000"/>
          <w:sz w:val="24"/>
          <w:szCs w:val="24"/>
          <w:lang w:val="en-US" w:eastAsia="zh-CN"/>
        </w:rPr>
        <w:t>1</w:t>
      </w:r>
      <w:r>
        <w:rPr>
          <w:rFonts w:hint="eastAsia" w:ascii="宋体" w:hAnsi="宋体"/>
          <w:color w:val="000000"/>
          <w:sz w:val="24"/>
          <w:szCs w:val="24"/>
          <w:lang w:eastAsia="zh-CN"/>
        </w:rPr>
        <w:t>项的规定，</w:t>
      </w:r>
      <w:r>
        <w:rPr>
          <w:rFonts w:ascii="宋体" w:hAnsi="宋体"/>
          <w:sz w:val="24"/>
          <w:szCs w:val="24"/>
        </w:rPr>
        <w:t>我局</w:t>
      </w:r>
      <w:r>
        <w:rPr>
          <w:rFonts w:hint="eastAsia" w:ascii="宋体" w:hAnsi="宋体"/>
          <w:color w:val="000000"/>
          <w:sz w:val="24"/>
          <w:szCs w:val="24"/>
          <w:lang w:eastAsia="zh-CN"/>
        </w:rPr>
        <w:t>经研究</w:t>
      </w:r>
      <w:r>
        <w:rPr>
          <w:rFonts w:ascii="宋体" w:hAnsi="宋体"/>
          <w:sz w:val="24"/>
          <w:szCs w:val="24"/>
        </w:rPr>
        <w:t>对你</w:t>
      </w:r>
      <w:r>
        <w:rPr>
          <w:rFonts w:hint="eastAsia" w:ascii="宋体" w:hAnsi="宋体"/>
          <w:sz w:val="24"/>
          <w:szCs w:val="24"/>
          <w:lang w:eastAsia="zh-CN"/>
        </w:rPr>
        <w:t>厂</w:t>
      </w:r>
      <w:r>
        <w:rPr>
          <w:rFonts w:ascii="宋体" w:hAnsi="宋体"/>
          <w:sz w:val="24"/>
          <w:szCs w:val="24"/>
        </w:rPr>
        <w:t>作出如下行政处罚：</w:t>
      </w:r>
    </w:p>
    <w:p>
      <w:pPr>
        <w:spacing w:line="520" w:lineRule="exact"/>
        <w:ind w:firstLine="640"/>
        <w:rPr>
          <w:rFonts w:hint="eastAsia" w:ascii="宋体" w:hAnsi="宋体" w:eastAsia="仿宋_GB2312"/>
          <w:sz w:val="24"/>
          <w:szCs w:val="24"/>
          <w:lang w:eastAsia="zh-CN"/>
        </w:rPr>
      </w:pPr>
      <w:r>
        <w:rPr>
          <w:rFonts w:ascii="宋体" w:hAnsi="宋体"/>
          <w:sz w:val="24"/>
          <w:szCs w:val="24"/>
        </w:rPr>
        <w:t>对你</w:t>
      </w:r>
      <w:r>
        <w:rPr>
          <w:rFonts w:hint="eastAsia" w:ascii="宋体" w:hAnsi="宋体"/>
          <w:sz w:val="24"/>
          <w:szCs w:val="24"/>
          <w:lang w:eastAsia="zh-CN"/>
        </w:rPr>
        <w:t>厂排放水污染物超过国家规定的水污染物排放标准的行为</w:t>
      </w:r>
      <w:r>
        <w:rPr>
          <w:rFonts w:ascii="宋体" w:hAnsi="宋体"/>
          <w:sz w:val="24"/>
          <w:szCs w:val="24"/>
        </w:rPr>
        <w:t>，处罚</w:t>
      </w:r>
      <w:r>
        <w:rPr>
          <w:rFonts w:hint="eastAsia" w:ascii="宋体" w:hAnsi="宋体"/>
          <w:sz w:val="24"/>
          <w:szCs w:val="24"/>
          <w:lang w:eastAsia="zh-CN"/>
        </w:rPr>
        <w:t>款人民币</w:t>
      </w:r>
      <w:r>
        <w:rPr>
          <w:rFonts w:hint="eastAsia" w:ascii="宋体" w:hAnsi="宋体"/>
          <w:sz w:val="24"/>
          <w:szCs w:val="24"/>
          <w:lang w:val="en-US" w:eastAsia="zh-CN"/>
        </w:rPr>
        <w:t>壹拾贰万叁仟肆佰元</w:t>
      </w:r>
      <w:r>
        <w:rPr>
          <w:rFonts w:hint="eastAsia" w:ascii="宋体" w:hAnsi="宋体"/>
          <w:sz w:val="24"/>
          <w:szCs w:val="24"/>
          <w:lang w:eastAsia="zh-CN"/>
        </w:rPr>
        <w:t>（¥</w:t>
      </w:r>
      <w:r>
        <w:rPr>
          <w:rFonts w:hint="eastAsia" w:ascii="宋体" w:hAnsi="宋体"/>
          <w:sz w:val="24"/>
          <w:szCs w:val="24"/>
          <w:lang w:val="en-US" w:eastAsia="zh-CN"/>
        </w:rPr>
        <w:t>123400</w:t>
      </w:r>
      <w:r>
        <w:rPr>
          <w:rFonts w:hint="eastAsia" w:ascii="宋体" w:hAnsi="宋体"/>
          <w:sz w:val="24"/>
          <w:szCs w:val="24"/>
          <w:lang w:eastAsia="zh-CN"/>
        </w:rPr>
        <w:t>.00）。</w:t>
      </w:r>
    </w:p>
    <w:p>
      <w:pPr>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default" w:ascii="宋体" w:hAnsi="宋体"/>
          <w:sz w:val="24"/>
          <w:szCs w:val="24"/>
          <w:lang w:val="en-US" w:eastAsia="zh-CN"/>
        </w:rPr>
      </w:pPr>
      <w:r>
        <w:rPr>
          <w:rFonts w:hint="eastAsia" w:ascii="宋体" w:hAnsi="宋体"/>
          <w:sz w:val="24"/>
          <w:szCs w:val="24"/>
          <w:lang w:eastAsia="zh-CN"/>
        </w:rPr>
        <w:t>根据《中华人民共和国行政处罚法》第六十七条和《罚款决定与罚款收缴分离实施办法》的规定，你厂应当于</w:t>
      </w:r>
      <w:r>
        <w:rPr>
          <w:rFonts w:hint="eastAsia" w:ascii="宋体" w:hAnsi="宋体"/>
          <w:sz w:val="24"/>
          <w:szCs w:val="24"/>
        </w:rPr>
        <w:t>接到本处罚决定之日起十五日内</w:t>
      </w:r>
      <w:r>
        <w:rPr>
          <w:rFonts w:hint="eastAsia" w:ascii="宋体" w:hAnsi="宋体"/>
          <w:sz w:val="24"/>
          <w:szCs w:val="24"/>
          <w:lang w:eastAsia="zh-CN"/>
        </w:rPr>
        <w:t>，持我局开具的电子</w:t>
      </w:r>
      <w:r>
        <w:rPr>
          <w:rFonts w:hint="eastAsia" w:ascii="宋体" w:hAnsi="宋体"/>
          <w:sz w:val="24"/>
          <w:szCs w:val="24"/>
          <w:lang w:val="en-US" w:eastAsia="zh-CN"/>
        </w:rPr>
        <w:t>《福建省非税收入缴款通知书》和本行政处罚决定书到银行办理缴款。</w:t>
      </w:r>
    </w:p>
    <w:p>
      <w:pPr>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ascii="宋体" w:hAnsi="宋体"/>
          <w:sz w:val="24"/>
          <w:szCs w:val="24"/>
        </w:rPr>
      </w:pPr>
      <w:r>
        <w:rPr>
          <w:rFonts w:hint="eastAsia" w:ascii="宋体" w:hAnsi="宋体"/>
          <w:sz w:val="24"/>
          <w:szCs w:val="24"/>
        </w:rPr>
        <w:t>逾期不缴纳罚款的，我局可以根据《中华人民共和国行政处罚法》第</w:t>
      </w:r>
      <w:r>
        <w:rPr>
          <w:rFonts w:hint="eastAsia" w:ascii="宋体" w:hAnsi="宋体"/>
          <w:sz w:val="24"/>
          <w:szCs w:val="24"/>
          <w:lang w:eastAsia="zh-CN"/>
        </w:rPr>
        <w:t>七十二</w:t>
      </w:r>
      <w:r>
        <w:rPr>
          <w:rFonts w:hint="eastAsia" w:ascii="宋体" w:hAnsi="宋体"/>
          <w:sz w:val="24"/>
          <w:szCs w:val="24"/>
        </w:rPr>
        <w:t>条</w:t>
      </w:r>
      <w:r>
        <w:rPr>
          <w:rFonts w:hint="eastAsia" w:ascii="宋体" w:hAnsi="宋体"/>
          <w:sz w:val="24"/>
          <w:szCs w:val="24"/>
          <w:lang w:eastAsia="zh-CN"/>
        </w:rPr>
        <w:t>第一款第（一）</w:t>
      </w:r>
      <w:r>
        <w:rPr>
          <w:rFonts w:hint="eastAsia" w:ascii="宋体" w:hAnsi="宋体"/>
          <w:sz w:val="24"/>
          <w:szCs w:val="24"/>
        </w:rPr>
        <w:t>项规定每日按罚款数额的3％加处罚款。</w:t>
      </w:r>
    </w:p>
    <w:p>
      <w:pPr>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ascii="宋体" w:hAnsi="宋体"/>
          <w:sz w:val="24"/>
          <w:szCs w:val="24"/>
        </w:rPr>
      </w:pPr>
      <w:r>
        <w:rPr>
          <w:rFonts w:hint="eastAsia" w:ascii="宋体" w:hAnsi="宋体"/>
          <w:sz w:val="24"/>
          <w:szCs w:val="24"/>
          <w:lang w:eastAsia="zh-CN"/>
        </w:rPr>
        <w:t>如</w:t>
      </w:r>
      <w:r>
        <w:rPr>
          <w:rFonts w:hint="eastAsia" w:ascii="宋体" w:hAnsi="宋体"/>
          <w:sz w:val="24"/>
          <w:szCs w:val="24"/>
        </w:rPr>
        <w:t>你</w:t>
      </w:r>
      <w:r>
        <w:rPr>
          <w:rFonts w:hint="eastAsia" w:ascii="宋体" w:hAnsi="宋体"/>
          <w:sz w:val="24"/>
          <w:szCs w:val="24"/>
          <w:lang w:eastAsia="zh-CN"/>
        </w:rPr>
        <w:t>厂</w:t>
      </w:r>
      <w:r>
        <w:rPr>
          <w:rFonts w:hint="eastAsia" w:ascii="宋体" w:hAnsi="宋体"/>
          <w:sz w:val="24"/>
          <w:szCs w:val="24"/>
        </w:rPr>
        <w:t>如不服本处罚决定，可在收到本处罚决定书之日起60日内向</w:t>
      </w:r>
      <w:r>
        <w:rPr>
          <w:rFonts w:hint="eastAsia" w:ascii="宋体" w:hAnsi="宋体"/>
          <w:sz w:val="24"/>
          <w:szCs w:val="24"/>
          <w:lang w:eastAsia="zh-CN"/>
        </w:rPr>
        <w:t>龙岩市</w:t>
      </w:r>
      <w:r>
        <w:rPr>
          <w:rFonts w:hint="eastAsia" w:ascii="宋体" w:hAnsi="宋体"/>
          <w:sz w:val="24"/>
          <w:szCs w:val="24"/>
        </w:rPr>
        <w:t>人民政府申请行政复议，也可以在6个月内</w:t>
      </w:r>
      <w:r>
        <w:rPr>
          <w:rFonts w:hint="eastAsia" w:ascii="宋体" w:hAnsi="宋体"/>
          <w:sz w:val="24"/>
          <w:szCs w:val="24"/>
          <w:lang w:eastAsia="zh-CN"/>
        </w:rPr>
        <w:t>直接</w:t>
      </w:r>
      <w:r>
        <w:rPr>
          <w:rFonts w:hint="eastAsia" w:ascii="宋体" w:hAnsi="宋体"/>
          <w:sz w:val="24"/>
          <w:szCs w:val="24"/>
        </w:rPr>
        <w:t>向</w:t>
      </w:r>
      <w:r>
        <w:rPr>
          <w:rFonts w:hint="eastAsia" w:ascii="宋体" w:hAnsi="宋体"/>
          <w:sz w:val="24"/>
          <w:szCs w:val="24"/>
          <w:lang w:eastAsia="zh-CN"/>
        </w:rPr>
        <w:t>有管辖权的</w:t>
      </w:r>
      <w:r>
        <w:rPr>
          <w:rFonts w:hint="eastAsia" w:ascii="宋体" w:hAnsi="宋体"/>
          <w:sz w:val="24"/>
          <w:szCs w:val="24"/>
        </w:rPr>
        <w:t>人民法院提起行政诉讼。申请行政复议或者提起行政诉讼，不停止行政处罚决定的执行。</w:t>
      </w:r>
    </w:p>
    <w:p>
      <w:pPr>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宋体" w:hAnsi="宋体"/>
          <w:sz w:val="24"/>
          <w:szCs w:val="24"/>
        </w:rPr>
      </w:pPr>
      <w:r>
        <w:rPr>
          <w:rFonts w:hint="eastAsia" w:ascii="宋体" w:hAnsi="宋体"/>
          <w:sz w:val="24"/>
          <w:szCs w:val="24"/>
        </w:rPr>
        <w:t>逾期不申请行政复议，不提起行政诉讼，又不履行本处罚决定的，我局将依法申请人民法院强制执行。</w:t>
      </w:r>
    </w:p>
    <w:p>
      <w:pPr>
        <w:keepNext w:val="0"/>
        <w:keepLines w:val="0"/>
        <w:pageBreakBefore w:val="0"/>
        <w:widowControl w:val="0"/>
        <w:kinsoku/>
        <w:wordWrap/>
        <w:overflowPunct/>
        <w:topLinePunct w:val="0"/>
        <w:autoSpaceDE/>
        <w:autoSpaceDN/>
        <w:bidi w:val="0"/>
        <w:snapToGrid w:val="0"/>
        <w:spacing w:line="460" w:lineRule="exact"/>
        <w:ind w:right="420"/>
        <w:jc w:val="right"/>
        <w:textAlignment w:val="auto"/>
        <w:rPr>
          <w:rFonts w:hint="eastAsia" w:ascii="宋体" w:hAnsi="宋体"/>
          <w:sz w:val="24"/>
          <w:szCs w:val="24"/>
        </w:rPr>
      </w:pPr>
      <w:r>
        <w:rPr>
          <w:rFonts w:hint="eastAsia" w:ascii="宋体" w:hAnsi="宋体"/>
          <w:sz w:val="24"/>
          <w:szCs w:val="24"/>
          <w:lang w:eastAsia="zh-CN"/>
        </w:rPr>
        <w:t>龙岩市生态环境</w:t>
      </w:r>
      <w:r>
        <w:rPr>
          <w:rFonts w:hint="eastAsia" w:ascii="宋体" w:hAnsi="宋体"/>
          <w:sz w:val="24"/>
          <w:szCs w:val="24"/>
        </w:rPr>
        <w:t>局</w:t>
      </w:r>
    </w:p>
    <w:p>
      <w:pPr>
        <w:keepNext w:val="0"/>
        <w:keepLines w:val="0"/>
        <w:pageBreakBefore w:val="0"/>
        <w:widowControl w:val="0"/>
        <w:kinsoku/>
        <w:wordWrap/>
        <w:overflowPunct/>
        <w:topLinePunct w:val="0"/>
        <w:autoSpaceDE/>
        <w:autoSpaceDN/>
        <w:bidi w:val="0"/>
        <w:snapToGrid w:val="0"/>
        <w:spacing w:line="460" w:lineRule="exact"/>
        <w:ind w:right="420"/>
        <w:jc w:val="right"/>
        <w:textAlignment w:val="auto"/>
        <w:rPr>
          <w:rFonts w:hint="eastAsia" w:ascii="宋体" w:hAnsi="宋体"/>
        </w:rPr>
      </w:pPr>
      <w:r>
        <w:rPr>
          <w:rFonts w:hint="eastAsia" w:ascii="宋体" w:hAnsi="宋体"/>
          <w:sz w:val="24"/>
          <w:szCs w:val="24"/>
        </w:rPr>
        <w:t xml:space="preserve">    </w:t>
      </w:r>
      <w:r>
        <w:rPr>
          <w:rFonts w:hint="eastAsia" w:ascii="宋体" w:hAnsi="宋体"/>
          <w:sz w:val="24"/>
          <w:szCs w:val="24"/>
          <w:lang w:val="en-US" w:eastAsia="zh-CN"/>
        </w:rPr>
        <w:t>2023</w:t>
      </w:r>
      <w:r>
        <w:rPr>
          <w:rFonts w:hint="eastAsia" w:ascii="宋体" w:hAnsi="宋体"/>
          <w:sz w:val="24"/>
          <w:szCs w:val="24"/>
        </w:rPr>
        <w:t>年</w:t>
      </w:r>
      <w:r>
        <w:rPr>
          <w:rFonts w:hint="eastAsia" w:ascii="宋体" w:hAnsi="宋体"/>
          <w:sz w:val="24"/>
          <w:szCs w:val="24"/>
          <w:lang w:val="en-US" w:eastAsia="zh-CN"/>
        </w:rPr>
        <w:t>7</w:t>
      </w:r>
      <w:r>
        <w:rPr>
          <w:rFonts w:hint="eastAsia" w:ascii="宋体" w:hAnsi="宋体"/>
          <w:sz w:val="24"/>
          <w:szCs w:val="24"/>
        </w:rPr>
        <w:t>月</w:t>
      </w:r>
      <w:r>
        <w:rPr>
          <w:rFonts w:hint="eastAsia" w:ascii="宋体" w:hAnsi="宋体"/>
          <w:sz w:val="24"/>
          <w:szCs w:val="24"/>
          <w:lang w:val="en-US" w:eastAsia="zh-CN"/>
        </w:rPr>
        <w:t>5</w:t>
      </w:r>
      <w:r>
        <w:rPr>
          <w:rFonts w:hint="eastAsia" w:ascii="宋体" w:hAnsi="宋体"/>
          <w:sz w:val="24"/>
          <w:szCs w:val="24"/>
        </w:rPr>
        <w:t>日</w:t>
      </w:r>
      <w:r>
        <w:rPr>
          <w:rFonts w:hint="eastAsia" w:ascii="宋体" w:hAnsi="宋体"/>
        </w:rPr>
        <w:t xml:space="preserve">           </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zMzY3YWQ0MWZiZGUyYjI2MzA0YmJjNTc2ZmNjNGYifQ=="/>
  </w:docVars>
  <w:rsids>
    <w:rsidRoot w:val="00000000"/>
    <w:rsid w:val="00FF7F44"/>
    <w:rsid w:val="0611398F"/>
    <w:rsid w:val="0A6924B8"/>
    <w:rsid w:val="0AFA6D63"/>
    <w:rsid w:val="10AD5708"/>
    <w:rsid w:val="147C2863"/>
    <w:rsid w:val="1DDA7C7C"/>
    <w:rsid w:val="1E6C7428"/>
    <w:rsid w:val="1FF523EC"/>
    <w:rsid w:val="25BE5846"/>
    <w:rsid w:val="28DC41C9"/>
    <w:rsid w:val="2B966A97"/>
    <w:rsid w:val="2E402219"/>
    <w:rsid w:val="2F1C3757"/>
    <w:rsid w:val="2FB41BE1"/>
    <w:rsid w:val="2FC503EB"/>
    <w:rsid w:val="35F40F8A"/>
    <w:rsid w:val="377834F5"/>
    <w:rsid w:val="379323FF"/>
    <w:rsid w:val="394F203A"/>
    <w:rsid w:val="3B084AF6"/>
    <w:rsid w:val="3C846F5D"/>
    <w:rsid w:val="44FC3ACF"/>
    <w:rsid w:val="450E48F2"/>
    <w:rsid w:val="4B742C90"/>
    <w:rsid w:val="5068212C"/>
    <w:rsid w:val="515A7662"/>
    <w:rsid w:val="52263816"/>
    <w:rsid w:val="5B9E5DCF"/>
    <w:rsid w:val="61E6340F"/>
    <w:rsid w:val="63ED3E48"/>
    <w:rsid w:val="651D3BF5"/>
    <w:rsid w:val="65A7618C"/>
    <w:rsid w:val="69D129B6"/>
    <w:rsid w:val="6B9D1EE5"/>
    <w:rsid w:val="70977033"/>
    <w:rsid w:val="7392331D"/>
    <w:rsid w:val="76B1692C"/>
    <w:rsid w:val="781D2C82"/>
    <w:rsid w:val="7AF35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1343</Words>
  <Characters>1460</Characters>
  <Lines>0</Lines>
  <Paragraphs>0</Paragraphs>
  <TotalTime>31</TotalTime>
  <ScaleCrop>false</ScaleCrop>
  <LinksUpToDate>false</LinksUpToDate>
  <CharactersWithSpaces>1631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江建兴</cp:lastModifiedBy>
  <cp:lastPrinted>2023-07-05T01:01:00Z</cp:lastPrinted>
  <dcterms:modified xsi:type="dcterms:W3CDTF">2023-07-06T03:36:14Z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BC9C7CD01B5C413E99294554C76AC972</vt:lpwstr>
  </property>
</Properties>
</file>