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A9517">
      <w:pPr>
        <w:pStyle w:val="30"/>
        <w:widowControl/>
        <w:spacing w:before="100" w:after="100"/>
        <w:ind w:left="0" w:right="0" w:firstLine="0"/>
        <w:jc w:val="left"/>
        <w:outlineLvl w:val="0"/>
        <w:rPr>
          <w:rFonts w:ascii="Times New Roman" w:hAnsi="Times New Roman" w:eastAsia="Times New Roman" w:cs="Times New Roman"/>
          <w:kern w:val="0"/>
          <w:sz w:val="24"/>
        </w:rPr>
      </w:pPr>
      <w:bookmarkStart w:id="0" w:name="_Toc28328"/>
      <w:bookmarkStart w:id="1" w:name="_Toc30208"/>
      <w:r>
        <w:rPr>
          <w:rFonts w:ascii="黑体" w:hAnsi="黑体" w:eastAsia="黑体" w:cs="黑体"/>
          <w:spacing w:val="0"/>
          <w:kern w:val="0"/>
          <w:sz w:val="32"/>
          <w:szCs w:val="32"/>
        </w:rPr>
        <w:t>附件2</w:t>
      </w:r>
      <w:bookmarkEnd w:id="0"/>
      <w:bookmarkEnd w:id="1"/>
    </w:p>
    <w:p w14:paraId="67CCB3AA">
      <w:pPr>
        <w:pStyle w:val="31"/>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257B066F">
      <w:pPr>
        <w:pStyle w:val="31"/>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84"/>
          <w:szCs w:val="84"/>
        </w:rPr>
        <w:t> </w:t>
      </w:r>
    </w:p>
    <w:p w14:paraId="60722988">
      <w:pPr>
        <w:pStyle w:val="31"/>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84"/>
          <w:szCs w:val="84"/>
        </w:rPr>
        <w:t> </w:t>
      </w:r>
    </w:p>
    <w:p w14:paraId="32060A86">
      <w:pPr>
        <w:pStyle w:val="31"/>
        <w:widowControl/>
        <w:spacing w:before="100" w:after="100"/>
        <w:ind w:left="0" w:right="0" w:firstLine="0"/>
        <w:jc w:val="center"/>
        <w:rPr>
          <w:rFonts w:ascii="Times New Roman" w:hAnsi="Times New Roman" w:eastAsia="Times New Roman" w:cs="Times New Roman"/>
          <w:kern w:val="0"/>
          <w:sz w:val="24"/>
        </w:rPr>
      </w:pPr>
      <w:r>
        <w:rPr>
          <w:rFonts w:ascii="方正小标宋简体" w:hAnsi="方正小标宋简体" w:eastAsia="方正小标宋简体" w:cs="方正小标宋简体"/>
          <w:spacing w:val="0"/>
          <w:kern w:val="0"/>
          <w:sz w:val="84"/>
          <w:szCs w:val="84"/>
        </w:rPr>
        <w:t>2023年度</w:t>
      </w:r>
    </w:p>
    <w:p w14:paraId="0BFC480F">
      <w:pPr>
        <w:widowControl/>
        <w:jc w:val="center"/>
        <w:outlineLvl w:val="0"/>
        <w:rPr>
          <w:rFonts w:asciiTheme="minorEastAsia" w:hAnsiTheme="minorEastAsia"/>
          <w:sz w:val="72"/>
          <w:szCs w:val="72"/>
        </w:rPr>
      </w:pPr>
      <w:bookmarkStart w:id="2" w:name="_Toc8019"/>
      <w:bookmarkStart w:id="3" w:name="_Toc11362"/>
      <w:r>
        <w:rPr>
          <w:rFonts w:hint="eastAsia" w:ascii="方正小标宋简体" w:eastAsia="方正小标宋简体"/>
          <w:sz w:val="72"/>
          <w:szCs w:val="72"/>
          <w:lang w:val="en-US" w:eastAsia="zh-CN"/>
        </w:rPr>
        <w:t>漳平市溪南镇人民政府</w:t>
      </w:r>
      <w:bookmarkEnd w:id="2"/>
      <w:bookmarkEnd w:id="3"/>
    </w:p>
    <w:p w14:paraId="7CC631CE">
      <w:pPr>
        <w:pStyle w:val="31"/>
        <w:widowControl/>
        <w:spacing w:before="100" w:after="100"/>
        <w:ind w:left="0" w:right="0" w:firstLine="0"/>
        <w:jc w:val="center"/>
        <w:rPr>
          <w:rFonts w:ascii="Times New Roman" w:hAnsi="Times New Roman" w:eastAsia="Times New Roman" w:cs="Times New Roman"/>
          <w:kern w:val="0"/>
          <w:sz w:val="24"/>
        </w:rPr>
      </w:pPr>
      <w:r>
        <w:rPr>
          <w:rFonts w:ascii="方正小标宋简体" w:hAnsi="方正小标宋简体" w:eastAsia="方正小标宋简体" w:cs="方正小标宋简体"/>
          <w:spacing w:val="0"/>
          <w:kern w:val="0"/>
          <w:sz w:val="84"/>
          <w:szCs w:val="84"/>
        </w:rPr>
        <w:t>部门决算</w:t>
      </w:r>
    </w:p>
    <w:p w14:paraId="30020F8A">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698D4D86">
      <w:pPr>
        <w:pStyle w:val="30"/>
        <w:widowControl/>
        <w:spacing w:before="100" w:after="100"/>
        <w:ind w:left="0" w:right="0" w:firstLine="0"/>
        <w:jc w:val="center"/>
        <w:rPr>
          <w:rFonts w:ascii="方正小标宋简体" w:hAnsi="方正小标宋简体" w:eastAsia="方正小标宋简体" w:cs="方正小标宋简体"/>
          <w:spacing w:val="0"/>
          <w:kern w:val="0"/>
          <w:sz w:val="44"/>
          <w:szCs w:val="44"/>
        </w:rPr>
      </w:pPr>
    </w:p>
    <w:p w14:paraId="227D4FF0">
      <w:pPr>
        <w:pStyle w:val="30"/>
        <w:widowControl/>
        <w:spacing w:before="100" w:after="100"/>
        <w:ind w:left="0" w:right="0" w:firstLine="0"/>
        <w:jc w:val="center"/>
        <w:rPr>
          <w:rFonts w:ascii="方正小标宋简体" w:hAnsi="方正小标宋简体" w:eastAsia="方正小标宋简体" w:cs="方正小标宋简体"/>
          <w:spacing w:val="0"/>
          <w:kern w:val="0"/>
          <w:sz w:val="44"/>
          <w:szCs w:val="44"/>
        </w:rPr>
      </w:pPr>
    </w:p>
    <w:p w14:paraId="08DD8CD2">
      <w:pPr>
        <w:pStyle w:val="30"/>
        <w:widowControl/>
        <w:spacing w:before="100" w:after="100"/>
        <w:ind w:left="0" w:right="0" w:firstLine="0"/>
        <w:jc w:val="center"/>
        <w:rPr>
          <w:rFonts w:ascii="方正小标宋简体" w:hAnsi="方正小标宋简体" w:eastAsia="方正小标宋简体" w:cs="方正小标宋简体"/>
          <w:spacing w:val="0"/>
          <w:kern w:val="0"/>
          <w:sz w:val="44"/>
          <w:szCs w:val="44"/>
        </w:rPr>
      </w:pPr>
    </w:p>
    <w:p w14:paraId="2496ABA7">
      <w:pPr>
        <w:pStyle w:val="30"/>
        <w:widowControl/>
        <w:spacing w:before="100" w:after="100"/>
        <w:ind w:left="0" w:right="0" w:firstLine="0"/>
        <w:jc w:val="center"/>
        <w:rPr>
          <w:rFonts w:ascii="方正小标宋简体" w:hAnsi="方正小标宋简体" w:eastAsia="方正小标宋简体" w:cs="方正小标宋简体"/>
          <w:spacing w:val="0"/>
          <w:kern w:val="0"/>
          <w:sz w:val="44"/>
          <w:szCs w:val="44"/>
        </w:rPr>
      </w:pPr>
    </w:p>
    <w:p w14:paraId="13E88CE7">
      <w:pPr>
        <w:pStyle w:val="30"/>
        <w:widowControl/>
        <w:spacing w:before="100" w:after="100"/>
        <w:ind w:left="0" w:right="0" w:firstLine="0"/>
        <w:jc w:val="center"/>
        <w:rPr>
          <w:rFonts w:ascii="方正小标宋简体" w:hAnsi="方正小标宋简体" w:eastAsia="方正小标宋简体" w:cs="方正小标宋简体"/>
          <w:spacing w:val="0"/>
          <w:kern w:val="0"/>
          <w:sz w:val="44"/>
          <w:szCs w:val="44"/>
        </w:rPr>
      </w:pPr>
      <w:r>
        <w:rPr>
          <w:rFonts w:ascii="方正小标宋简体" w:hAnsi="方正小标宋简体" w:eastAsia="方正小标宋简体" w:cs="方正小标宋简体"/>
          <w:spacing w:val="0"/>
          <w:kern w:val="0"/>
          <w:sz w:val="44"/>
          <w:szCs w:val="44"/>
        </w:rPr>
        <w:t>目  录</w:t>
      </w:r>
    </w:p>
    <w:sdt>
      <w:sdtPr>
        <w:rPr>
          <w:rFonts w:ascii="宋体" w:hAnsi="宋体" w:eastAsia="宋体" w:cs="Times New Roman"/>
          <w:kern w:val="2"/>
          <w:sz w:val="21"/>
          <w:szCs w:val="24"/>
          <w:lang w:val="en-US" w:eastAsia="zh-CN" w:bidi="ar-SA"/>
        </w:rPr>
        <w:id w:val="147457063"/>
        <w15:color w:val="DBDBDB"/>
        <w:docPartObj>
          <w:docPartGallery w:val="Table of Contents"/>
          <w:docPartUnique/>
        </w:docPartObj>
      </w:sdtPr>
      <w:sdtEndPr>
        <w:rPr>
          <w:rFonts w:ascii="方正小标宋简体" w:hAnsi="方正小标宋简体" w:eastAsia="方正小标宋简体" w:cs="方正小标宋简体"/>
          <w:b/>
          <w:spacing w:val="0"/>
          <w:kern w:val="0"/>
          <w:sz w:val="21"/>
          <w:szCs w:val="44"/>
          <w:lang w:val="en-US" w:eastAsia="zh-CN" w:bidi="ar-SA"/>
        </w:rPr>
      </w:sdtEndPr>
      <w:sdtContent>
        <w:p w14:paraId="6C2011DB">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D3C2CAD">
          <w:pPr>
            <w:pStyle w:val="14"/>
            <w:tabs>
              <w:tab w:val="right" w:leader="dot" w:pos="8306"/>
            </w:tabs>
          </w:pPr>
          <w:r>
            <w:rPr>
              <w:rFonts w:ascii="方正小标宋简体" w:hAnsi="方正小标宋简体" w:eastAsia="方正小标宋简体" w:cs="方正小标宋简体"/>
              <w:spacing w:val="0"/>
              <w:kern w:val="0"/>
              <w:sz w:val="44"/>
              <w:szCs w:val="44"/>
            </w:rPr>
            <w:fldChar w:fldCharType="begin"/>
          </w:r>
          <w:r>
            <w:rPr>
              <w:rFonts w:ascii="方正小标宋简体" w:hAnsi="方正小标宋简体" w:eastAsia="方正小标宋简体" w:cs="方正小标宋简体"/>
              <w:spacing w:val="0"/>
              <w:kern w:val="0"/>
              <w:sz w:val="44"/>
              <w:szCs w:val="44"/>
            </w:rPr>
            <w:instrText xml:space="preserve">TOC \o "1-2" \h \u </w:instrText>
          </w:r>
          <w:r>
            <w:rPr>
              <w:rFonts w:ascii="方正小标宋简体" w:hAnsi="方正小标宋简体" w:eastAsia="方正小标宋简体" w:cs="方正小标宋简体"/>
              <w:spacing w:val="0"/>
              <w:kern w:val="0"/>
              <w:sz w:val="44"/>
              <w:szCs w:val="44"/>
            </w:rPr>
            <w:fldChar w:fldCharType="separate"/>
          </w: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_Toc2904 </w:instrText>
          </w:r>
          <w:r>
            <w:rPr>
              <w:rFonts w:ascii="方正小标宋简体" w:hAnsi="方正小标宋简体" w:eastAsia="方正小标宋简体" w:cs="方正小标宋简体"/>
              <w:spacing w:val="0"/>
              <w:kern w:val="0"/>
              <w:szCs w:val="44"/>
            </w:rPr>
            <w:fldChar w:fldCharType="separate"/>
          </w:r>
          <w:r>
            <w:t>第一部分 部门概况</w:t>
          </w:r>
          <w:r>
            <w:rPr>
              <w:rFonts w:ascii="宋体" w:hAnsi="宋体" w:cs="宋体"/>
              <w:spacing w:val="0"/>
              <w:kern w:val="0"/>
              <w:szCs w:val="36"/>
            </w:rPr>
            <w:t> </w:t>
          </w:r>
          <w:r>
            <w:tab/>
          </w:r>
          <w:r>
            <w:fldChar w:fldCharType="begin"/>
          </w:r>
          <w:r>
            <w:instrText xml:space="preserve"> PAGEREF _Toc2904 \h </w:instrText>
          </w:r>
          <w:r>
            <w:fldChar w:fldCharType="separate"/>
          </w:r>
          <w:r>
            <w:t>4</w:t>
          </w:r>
          <w:r>
            <w:fldChar w:fldCharType="end"/>
          </w:r>
          <w:r>
            <w:rPr>
              <w:rFonts w:ascii="方正小标宋简体" w:hAnsi="方正小标宋简体" w:eastAsia="方正小标宋简体" w:cs="方正小标宋简体"/>
              <w:spacing w:val="0"/>
              <w:kern w:val="0"/>
              <w:szCs w:val="44"/>
            </w:rPr>
            <w:fldChar w:fldCharType="end"/>
          </w:r>
        </w:p>
        <w:p w14:paraId="1815356D">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_Toc24536 </w:instrText>
          </w:r>
          <w:r>
            <w:rPr>
              <w:rFonts w:ascii="方正小标宋简体" w:hAnsi="方正小标宋简体" w:eastAsia="方正小标宋简体" w:cs="方正小标宋简体"/>
              <w:spacing w:val="0"/>
              <w:kern w:val="0"/>
              <w:szCs w:val="44"/>
            </w:rPr>
            <w:fldChar w:fldCharType="separate"/>
          </w:r>
          <w:r>
            <w:t>一、部门主要职责</w:t>
          </w:r>
          <w:r>
            <w:tab/>
          </w:r>
          <w:r>
            <w:fldChar w:fldCharType="begin"/>
          </w:r>
          <w:r>
            <w:instrText xml:space="preserve"> PAGEREF _Toc24536 \h </w:instrText>
          </w:r>
          <w:r>
            <w:fldChar w:fldCharType="separate"/>
          </w:r>
          <w:r>
            <w:t>4</w:t>
          </w:r>
          <w:r>
            <w:fldChar w:fldCharType="end"/>
          </w:r>
          <w:r>
            <w:rPr>
              <w:rFonts w:ascii="方正小标宋简体" w:hAnsi="方正小标宋简体" w:eastAsia="方正小标宋简体" w:cs="方正小标宋简体"/>
              <w:spacing w:val="0"/>
              <w:kern w:val="0"/>
              <w:szCs w:val="44"/>
            </w:rPr>
            <w:fldChar w:fldCharType="end"/>
          </w:r>
        </w:p>
        <w:p w14:paraId="08C545AB">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_Toc26402 </w:instrText>
          </w:r>
          <w:r>
            <w:rPr>
              <w:rFonts w:ascii="方正小标宋简体" w:hAnsi="方正小标宋简体" w:eastAsia="方正小标宋简体" w:cs="方正小标宋简体"/>
              <w:spacing w:val="0"/>
              <w:kern w:val="0"/>
              <w:szCs w:val="44"/>
            </w:rPr>
            <w:fldChar w:fldCharType="separate"/>
          </w:r>
          <w:r>
            <w:t>二、部门决算单位基本情况</w:t>
          </w:r>
          <w:r>
            <w:tab/>
          </w:r>
          <w:r>
            <w:fldChar w:fldCharType="begin"/>
          </w:r>
          <w:r>
            <w:instrText xml:space="preserve"> PAGEREF _Toc26402 \h </w:instrText>
          </w:r>
          <w:r>
            <w:fldChar w:fldCharType="separate"/>
          </w:r>
          <w:r>
            <w:t>5</w:t>
          </w:r>
          <w:r>
            <w:fldChar w:fldCharType="end"/>
          </w:r>
          <w:r>
            <w:rPr>
              <w:rFonts w:ascii="方正小标宋简体" w:hAnsi="方正小标宋简体" w:eastAsia="方正小标宋简体" w:cs="方正小标宋简体"/>
              <w:spacing w:val="0"/>
              <w:kern w:val="0"/>
              <w:szCs w:val="44"/>
            </w:rPr>
            <w:fldChar w:fldCharType="end"/>
          </w:r>
        </w:p>
        <w:p w14:paraId="78DB8BE3">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_Toc30739 </w:instrText>
          </w:r>
          <w:r>
            <w:rPr>
              <w:rFonts w:ascii="方正小标宋简体" w:hAnsi="方正小标宋简体" w:eastAsia="方正小标宋简体" w:cs="方正小标宋简体"/>
              <w:spacing w:val="0"/>
              <w:kern w:val="0"/>
              <w:szCs w:val="44"/>
            </w:rPr>
            <w:fldChar w:fldCharType="separate"/>
          </w:r>
          <w:r>
            <w:t>三、部门主要工作总结</w:t>
          </w:r>
          <w:r>
            <w:tab/>
          </w:r>
          <w:r>
            <w:fldChar w:fldCharType="begin"/>
          </w:r>
          <w:r>
            <w:instrText xml:space="preserve"> PAGEREF _Toc30739 \h </w:instrText>
          </w:r>
          <w:r>
            <w:fldChar w:fldCharType="separate"/>
          </w:r>
          <w:r>
            <w:t>5</w:t>
          </w:r>
          <w:r>
            <w:fldChar w:fldCharType="end"/>
          </w:r>
          <w:r>
            <w:rPr>
              <w:rFonts w:ascii="方正小标宋简体" w:hAnsi="方正小标宋简体" w:eastAsia="方正小标宋简体" w:cs="方正小标宋简体"/>
              <w:spacing w:val="0"/>
              <w:kern w:val="0"/>
              <w:szCs w:val="44"/>
            </w:rPr>
            <w:fldChar w:fldCharType="end"/>
          </w:r>
        </w:p>
        <w:p w14:paraId="77F4C11C">
          <w:pPr>
            <w:pStyle w:val="14"/>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_Toc28998 </w:instrText>
          </w:r>
          <w:r>
            <w:rPr>
              <w:rFonts w:ascii="方正小标宋简体" w:hAnsi="方正小标宋简体" w:eastAsia="方正小标宋简体" w:cs="方正小标宋简体"/>
              <w:spacing w:val="0"/>
              <w:kern w:val="0"/>
              <w:szCs w:val="44"/>
            </w:rPr>
            <w:fldChar w:fldCharType="separate"/>
          </w:r>
          <w:r>
            <w:t>第二部分 2023年度部门决算表</w:t>
          </w:r>
          <w:r>
            <w:tab/>
          </w:r>
          <w:r>
            <w:fldChar w:fldCharType="begin"/>
          </w:r>
          <w:r>
            <w:instrText xml:space="preserve"> PAGEREF _Toc28998 \h </w:instrText>
          </w:r>
          <w:r>
            <w:fldChar w:fldCharType="separate"/>
          </w:r>
          <w:r>
            <w:t>7</w:t>
          </w:r>
          <w:r>
            <w:fldChar w:fldCharType="end"/>
          </w:r>
          <w:r>
            <w:rPr>
              <w:rFonts w:ascii="方正小标宋简体" w:hAnsi="方正小标宋简体" w:eastAsia="方正小标宋简体" w:cs="方正小标宋简体"/>
              <w:spacing w:val="0"/>
              <w:kern w:val="0"/>
              <w:szCs w:val="44"/>
            </w:rPr>
            <w:fldChar w:fldCharType="end"/>
          </w:r>
        </w:p>
        <w:p w14:paraId="5EDFF1FC">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_Toc24646 </w:instrText>
          </w:r>
          <w:r>
            <w:rPr>
              <w:rFonts w:ascii="方正小标宋简体" w:hAnsi="方正小标宋简体" w:eastAsia="方正小标宋简体" w:cs="方正小标宋简体"/>
              <w:spacing w:val="0"/>
              <w:kern w:val="0"/>
              <w:szCs w:val="44"/>
            </w:rPr>
            <w:fldChar w:fldCharType="separate"/>
          </w:r>
          <w:r>
            <w:t>一、收入支出决算总表</w:t>
          </w:r>
          <w:r>
            <w:tab/>
          </w:r>
          <w:r>
            <w:fldChar w:fldCharType="begin"/>
          </w:r>
          <w:r>
            <w:instrText xml:space="preserve"> PAGEREF _Toc24646 \h </w:instrText>
          </w:r>
          <w:r>
            <w:fldChar w:fldCharType="separate"/>
          </w:r>
          <w:r>
            <w:t>7</w:t>
          </w:r>
          <w:r>
            <w:fldChar w:fldCharType="end"/>
          </w:r>
          <w:r>
            <w:rPr>
              <w:rFonts w:ascii="方正小标宋简体" w:hAnsi="方正小标宋简体" w:eastAsia="方正小标宋简体" w:cs="方正小标宋简体"/>
              <w:spacing w:val="0"/>
              <w:kern w:val="0"/>
              <w:szCs w:val="44"/>
            </w:rPr>
            <w:fldChar w:fldCharType="end"/>
          </w:r>
        </w:p>
        <w:p w14:paraId="433D9E80">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_Toc10095 </w:instrText>
          </w:r>
          <w:r>
            <w:rPr>
              <w:rFonts w:ascii="方正小标宋简体" w:hAnsi="方正小标宋简体" w:eastAsia="方正小标宋简体" w:cs="方正小标宋简体"/>
              <w:spacing w:val="0"/>
              <w:kern w:val="0"/>
              <w:szCs w:val="44"/>
            </w:rPr>
            <w:fldChar w:fldCharType="separate"/>
          </w:r>
          <w:r>
            <w:t>二、收入决算表</w:t>
          </w:r>
          <w:r>
            <w:tab/>
          </w:r>
          <w:r>
            <w:fldChar w:fldCharType="begin"/>
          </w:r>
          <w:r>
            <w:instrText xml:space="preserve"> PAGEREF _Toc10095 \h </w:instrText>
          </w:r>
          <w:r>
            <w:fldChar w:fldCharType="separate"/>
          </w:r>
          <w:r>
            <w:t>10</w:t>
          </w:r>
          <w:r>
            <w:fldChar w:fldCharType="end"/>
          </w:r>
          <w:r>
            <w:rPr>
              <w:rFonts w:ascii="方正小标宋简体" w:hAnsi="方正小标宋简体" w:eastAsia="方正小标宋简体" w:cs="方正小标宋简体"/>
              <w:spacing w:val="0"/>
              <w:kern w:val="0"/>
              <w:szCs w:val="44"/>
            </w:rPr>
            <w:fldChar w:fldCharType="end"/>
          </w:r>
        </w:p>
        <w:p w14:paraId="2FA7A086">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_Toc27054 </w:instrText>
          </w:r>
          <w:r>
            <w:rPr>
              <w:rFonts w:ascii="方正小标宋简体" w:hAnsi="方正小标宋简体" w:eastAsia="方正小标宋简体" w:cs="方正小标宋简体"/>
              <w:spacing w:val="0"/>
              <w:kern w:val="0"/>
              <w:szCs w:val="44"/>
            </w:rPr>
            <w:fldChar w:fldCharType="separate"/>
          </w:r>
          <w:r>
            <w:t>三、支出决算表</w:t>
          </w:r>
          <w:r>
            <w:tab/>
          </w:r>
          <w:r>
            <w:fldChar w:fldCharType="begin"/>
          </w:r>
          <w:r>
            <w:instrText xml:space="preserve"> PAGEREF _Toc27054 \h </w:instrText>
          </w:r>
          <w:r>
            <w:fldChar w:fldCharType="separate"/>
          </w:r>
          <w:r>
            <w:t>13</w:t>
          </w:r>
          <w:r>
            <w:fldChar w:fldCharType="end"/>
          </w:r>
          <w:r>
            <w:rPr>
              <w:rFonts w:ascii="方正小标宋简体" w:hAnsi="方正小标宋简体" w:eastAsia="方正小标宋简体" w:cs="方正小标宋简体"/>
              <w:spacing w:val="0"/>
              <w:kern w:val="0"/>
              <w:szCs w:val="44"/>
            </w:rPr>
            <w:fldChar w:fldCharType="end"/>
          </w:r>
        </w:p>
        <w:p w14:paraId="4E4B4668">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_Toc7986 </w:instrText>
          </w:r>
          <w:r>
            <w:rPr>
              <w:rFonts w:ascii="方正小标宋简体" w:hAnsi="方正小标宋简体" w:eastAsia="方正小标宋简体" w:cs="方正小标宋简体"/>
              <w:spacing w:val="0"/>
              <w:kern w:val="0"/>
              <w:szCs w:val="44"/>
            </w:rPr>
            <w:fldChar w:fldCharType="separate"/>
          </w:r>
          <w:r>
            <w:t>四、财政拨款收入支出决算总表</w:t>
          </w:r>
          <w:r>
            <w:tab/>
          </w:r>
          <w:r>
            <w:fldChar w:fldCharType="begin"/>
          </w:r>
          <w:r>
            <w:instrText xml:space="preserve"> PAGEREF _Toc7986 \h </w:instrText>
          </w:r>
          <w:r>
            <w:fldChar w:fldCharType="separate"/>
          </w:r>
          <w:r>
            <w:t>16</w:t>
          </w:r>
          <w:r>
            <w:fldChar w:fldCharType="end"/>
          </w:r>
          <w:r>
            <w:rPr>
              <w:rFonts w:ascii="方正小标宋简体" w:hAnsi="方正小标宋简体" w:eastAsia="方正小标宋简体" w:cs="方正小标宋简体"/>
              <w:spacing w:val="0"/>
              <w:kern w:val="0"/>
              <w:szCs w:val="44"/>
            </w:rPr>
            <w:fldChar w:fldCharType="end"/>
          </w:r>
        </w:p>
        <w:p w14:paraId="67C5663B">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_Toc32655 </w:instrText>
          </w:r>
          <w:r>
            <w:rPr>
              <w:rFonts w:ascii="方正小标宋简体" w:hAnsi="方正小标宋简体" w:eastAsia="方正小标宋简体" w:cs="方正小标宋简体"/>
              <w:spacing w:val="0"/>
              <w:kern w:val="0"/>
              <w:szCs w:val="44"/>
            </w:rPr>
            <w:fldChar w:fldCharType="separate"/>
          </w:r>
          <w:r>
            <w:t>五、一般公共预算财政拨款支出决算表</w:t>
          </w:r>
          <w:r>
            <w:tab/>
          </w:r>
          <w:r>
            <w:fldChar w:fldCharType="begin"/>
          </w:r>
          <w:r>
            <w:instrText xml:space="preserve"> PAGEREF _Toc32655 \h </w:instrText>
          </w:r>
          <w:r>
            <w:fldChar w:fldCharType="separate"/>
          </w:r>
          <w:r>
            <w:t>20</w:t>
          </w:r>
          <w:r>
            <w:fldChar w:fldCharType="end"/>
          </w:r>
          <w:r>
            <w:rPr>
              <w:rFonts w:ascii="方正小标宋简体" w:hAnsi="方正小标宋简体" w:eastAsia="方正小标宋简体" w:cs="方正小标宋简体"/>
              <w:spacing w:val="0"/>
              <w:kern w:val="0"/>
              <w:szCs w:val="44"/>
            </w:rPr>
            <w:fldChar w:fldCharType="end"/>
          </w:r>
        </w:p>
        <w:p w14:paraId="7897B508">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_Toc15017 </w:instrText>
          </w:r>
          <w:r>
            <w:rPr>
              <w:rFonts w:ascii="方正小标宋简体" w:hAnsi="方正小标宋简体" w:eastAsia="方正小标宋简体" w:cs="方正小标宋简体"/>
              <w:spacing w:val="0"/>
              <w:kern w:val="0"/>
              <w:szCs w:val="44"/>
            </w:rPr>
            <w:fldChar w:fldCharType="separate"/>
          </w:r>
          <w:r>
            <w:t>六、一般公共预算财政拨款基本支出决算表</w:t>
          </w:r>
          <w:r>
            <w:tab/>
          </w:r>
          <w:r>
            <w:fldChar w:fldCharType="begin"/>
          </w:r>
          <w:r>
            <w:instrText xml:space="preserve"> PAGEREF _Toc15017 \h </w:instrText>
          </w:r>
          <w:r>
            <w:fldChar w:fldCharType="separate"/>
          </w:r>
          <w:r>
            <w:t>23</w:t>
          </w:r>
          <w:r>
            <w:fldChar w:fldCharType="end"/>
          </w:r>
          <w:r>
            <w:rPr>
              <w:rFonts w:ascii="方正小标宋简体" w:hAnsi="方正小标宋简体" w:eastAsia="方正小标宋简体" w:cs="方正小标宋简体"/>
              <w:spacing w:val="0"/>
              <w:kern w:val="0"/>
              <w:szCs w:val="44"/>
            </w:rPr>
            <w:fldChar w:fldCharType="end"/>
          </w:r>
        </w:p>
        <w:p w14:paraId="1F711E0A">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_Toc6141 </w:instrText>
          </w:r>
          <w:r>
            <w:rPr>
              <w:rFonts w:ascii="方正小标宋简体" w:hAnsi="方正小标宋简体" w:eastAsia="方正小标宋简体" w:cs="方正小标宋简体"/>
              <w:spacing w:val="0"/>
              <w:kern w:val="0"/>
              <w:szCs w:val="44"/>
            </w:rPr>
            <w:fldChar w:fldCharType="separate"/>
          </w:r>
          <w:r>
            <w:t>七、一般公共预算财政拨款“三公”经费支出决算表</w:t>
          </w:r>
          <w:r>
            <w:tab/>
          </w:r>
          <w:r>
            <w:fldChar w:fldCharType="begin"/>
          </w:r>
          <w:r>
            <w:instrText xml:space="preserve"> PAGEREF _Toc6141 \h </w:instrText>
          </w:r>
          <w:r>
            <w:fldChar w:fldCharType="separate"/>
          </w:r>
          <w:r>
            <w:t>26</w:t>
          </w:r>
          <w:r>
            <w:fldChar w:fldCharType="end"/>
          </w:r>
          <w:r>
            <w:rPr>
              <w:rFonts w:ascii="方正小标宋简体" w:hAnsi="方正小标宋简体" w:eastAsia="方正小标宋简体" w:cs="方正小标宋简体"/>
              <w:spacing w:val="0"/>
              <w:kern w:val="0"/>
              <w:szCs w:val="44"/>
            </w:rPr>
            <w:fldChar w:fldCharType="end"/>
          </w:r>
        </w:p>
        <w:p w14:paraId="53B0029B">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_Toc10888 </w:instrText>
          </w:r>
          <w:r>
            <w:rPr>
              <w:rFonts w:ascii="方正小标宋简体" w:hAnsi="方正小标宋简体" w:eastAsia="方正小标宋简体" w:cs="方正小标宋简体"/>
              <w:spacing w:val="0"/>
              <w:kern w:val="0"/>
              <w:szCs w:val="44"/>
            </w:rPr>
            <w:fldChar w:fldCharType="separate"/>
          </w:r>
          <w:r>
            <w:t>八、政府性基金预算财政拨款收入支出决算表</w:t>
          </w:r>
          <w:r>
            <w:tab/>
          </w:r>
          <w:r>
            <w:fldChar w:fldCharType="begin"/>
          </w:r>
          <w:r>
            <w:instrText xml:space="preserve"> PAGEREF _Toc10888 \h </w:instrText>
          </w:r>
          <w:r>
            <w:fldChar w:fldCharType="separate"/>
          </w:r>
          <w:r>
            <w:t>27</w:t>
          </w:r>
          <w:r>
            <w:fldChar w:fldCharType="end"/>
          </w:r>
          <w:r>
            <w:rPr>
              <w:rFonts w:ascii="方正小标宋简体" w:hAnsi="方正小标宋简体" w:eastAsia="方正小标宋简体" w:cs="方正小标宋简体"/>
              <w:spacing w:val="0"/>
              <w:kern w:val="0"/>
              <w:szCs w:val="44"/>
            </w:rPr>
            <w:fldChar w:fldCharType="end"/>
          </w:r>
        </w:p>
        <w:p w14:paraId="0F787EE1">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_Toc12290 </w:instrText>
          </w:r>
          <w:r>
            <w:rPr>
              <w:rFonts w:ascii="方正小标宋简体" w:hAnsi="方正小标宋简体" w:eastAsia="方正小标宋简体" w:cs="方正小标宋简体"/>
              <w:spacing w:val="0"/>
              <w:kern w:val="0"/>
              <w:szCs w:val="44"/>
            </w:rPr>
            <w:fldChar w:fldCharType="separate"/>
          </w:r>
          <w:r>
            <w:t>九、国有资本经营预算财政拨款支出决算表</w:t>
          </w:r>
          <w:r>
            <w:tab/>
          </w:r>
          <w:r>
            <w:fldChar w:fldCharType="begin"/>
          </w:r>
          <w:r>
            <w:instrText xml:space="preserve"> PAGEREF _Toc12290 \h </w:instrText>
          </w:r>
          <w:r>
            <w:fldChar w:fldCharType="separate"/>
          </w:r>
          <w:r>
            <w:t>28</w:t>
          </w:r>
          <w:r>
            <w:fldChar w:fldCharType="end"/>
          </w:r>
          <w:r>
            <w:rPr>
              <w:rFonts w:ascii="方正小标宋简体" w:hAnsi="方正小标宋简体" w:eastAsia="方正小标宋简体" w:cs="方正小标宋简体"/>
              <w:spacing w:val="0"/>
              <w:kern w:val="0"/>
              <w:szCs w:val="44"/>
            </w:rPr>
            <w:fldChar w:fldCharType="end"/>
          </w:r>
        </w:p>
        <w:p w14:paraId="1076980A">
          <w:pPr>
            <w:pStyle w:val="14"/>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_Toc29239 </w:instrText>
          </w:r>
          <w:r>
            <w:rPr>
              <w:rFonts w:ascii="方正小标宋简体" w:hAnsi="方正小标宋简体" w:eastAsia="方正小标宋简体" w:cs="方正小标宋简体"/>
              <w:spacing w:val="0"/>
              <w:kern w:val="0"/>
              <w:szCs w:val="44"/>
            </w:rPr>
            <w:fldChar w:fldCharType="separate"/>
          </w:r>
          <w:r>
            <w:t>第三部分 2023年度部门决算情况说明</w:t>
          </w:r>
          <w:r>
            <w:tab/>
          </w:r>
          <w:r>
            <w:fldChar w:fldCharType="begin"/>
          </w:r>
          <w:r>
            <w:instrText xml:space="preserve"> PAGEREF _Toc29239 \h </w:instrText>
          </w:r>
          <w:r>
            <w:fldChar w:fldCharType="separate"/>
          </w:r>
          <w:r>
            <w:t>30</w:t>
          </w:r>
          <w:r>
            <w:fldChar w:fldCharType="end"/>
          </w:r>
          <w:r>
            <w:rPr>
              <w:rFonts w:ascii="方正小标宋简体" w:hAnsi="方正小标宋简体" w:eastAsia="方正小标宋简体" w:cs="方正小标宋简体"/>
              <w:spacing w:val="0"/>
              <w:kern w:val="0"/>
              <w:szCs w:val="44"/>
            </w:rPr>
            <w:fldChar w:fldCharType="end"/>
          </w:r>
        </w:p>
        <w:p w14:paraId="43BBAD13">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_Toc21983 </w:instrText>
          </w:r>
          <w:r>
            <w:rPr>
              <w:rFonts w:ascii="方正小标宋简体" w:hAnsi="方正小标宋简体" w:eastAsia="方正小标宋简体" w:cs="方正小标宋简体"/>
              <w:spacing w:val="0"/>
              <w:kern w:val="0"/>
              <w:szCs w:val="44"/>
            </w:rPr>
            <w:fldChar w:fldCharType="separate"/>
          </w:r>
          <w:r>
            <w:t>一、收入支出决算总体情况说明</w:t>
          </w:r>
          <w:r>
            <w:tab/>
          </w:r>
          <w:r>
            <w:fldChar w:fldCharType="begin"/>
          </w:r>
          <w:r>
            <w:instrText xml:space="preserve"> PAGEREF _Toc21983 \h </w:instrText>
          </w:r>
          <w:r>
            <w:fldChar w:fldCharType="separate"/>
          </w:r>
          <w:r>
            <w:t>30</w:t>
          </w:r>
          <w:r>
            <w:fldChar w:fldCharType="end"/>
          </w:r>
          <w:r>
            <w:rPr>
              <w:rFonts w:ascii="方正小标宋简体" w:hAnsi="方正小标宋简体" w:eastAsia="方正小标宋简体" w:cs="方正小标宋简体"/>
              <w:spacing w:val="0"/>
              <w:kern w:val="0"/>
              <w:szCs w:val="44"/>
            </w:rPr>
            <w:fldChar w:fldCharType="end"/>
          </w:r>
        </w:p>
        <w:p w14:paraId="30D683A6">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_Toc1409 </w:instrText>
          </w:r>
          <w:r>
            <w:rPr>
              <w:rFonts w:ascii="方正小标宋简体" w:hAnsi="方正小标宋简体" w:eastAsia="方正小标宋简体" w:cs="方正小标宋简体"/>
              <w:spacing w:val="0"/>
              <w:kern w:val="0"/>
              <w:szCs w:val="44"/>
            </w:rPr>
            <w:fldChar w:fldCharType="separate"/>
          </w:r>
          <w:r>
            <w:t>二、财政拨款收入支出决算总体情况说明</w:t>
          </w:r>
          <w:r>
            <w:tab/>
          </w:r>
          <w:r>
            <w:fldChar w:fldCharType="begin"/>
          </w:r>
          <w:r>
            <w:instrText xml:space="preserve"> PAGEREF _Toc1409 \h </w:instrText>
          </w:r>
          <w:r>
            <w:fldChar w:fldCharType="separate"/>
          </w:r>
          <w:r>
            <w:t>31</w:t>
          </w:r>
          <w:r>
            <w:fldChar w:fldCharType="end"/>
          </w:r>
          <w:r>
            <w:rPr>
              <w:rFonts w:ascii="方正小标宋简体" w:hAnsi="方正小标宋简体" w:eastAsia="方正小标宋简体" w:cs="方正小标宋简体"/>
              <w:spacing w:val="0"/>
              <w:kern w:val="0"/>
              <w:szCs w:val="44"/>
            </w:rPr>
            <w:fldChar w:fldCharType="end"/>
          </w:r>
        </w:p>
        <w:p w14:paraId="0258A79A">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_Toc6782 </w:instrText>
          </w:r>
          <w:r>
            <w:rPr>
              <w:rFonts w:ascii="方正小标宋简体" w:hAnsi="方正小标宋简体" w:eastAsia="方正小标宋简体" w:cs="方正小标宋简体"/>
              <w:spacing w:val="0"/>
              <w:kern w:val="0"/>
              <w:szCs w:val="44"/>
            </w:rPr>
            <w:fldChar w:fldCharType="separate"/>
          </w:r>
          <w:r>
            <w:t>三、一般公共预算财政拨款支出决算情况说明</w:t>
          </w:r>
          <w:r>
            <w:tab/>
          </w:r>
          <w:r>
            <w:fldChar w:fldCharType="begin"/>
          </w:r>
          <w:r>
            <w:instrText xml:space="preserve"> PAGEREF _Toc6782 \h </w:instrText>
          </w:r>
          <w:r>
            <w:fldChar w:fldCharType="separate"/>
          </w:r>
          <w:r>
            <w:t>32</w:t>
          </w:r>
          <w:r>
            <w:fldChar w:fldCharType="end"/>
          </w:r>
          <w:r>
            <w:rPr>
              <w:rFonts w:ascii="方正小标宋简体" w:hAnsi="方正小标宋简体" w:eastAsia="方正小标宋简体" w:cs="方正小标宋简体"/>
              <w:spacing w:val="0"/>
              <w:kern w:val="0"/>
              <w:szCs w:val="44"/>
            </w:rPr>
            <w:fldChar w:fldCharType="end"/>
          </w:r>
        </w:p>
        <w:p w14:paraId="48F46742">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_Toc5321 </w:instrText>
          </w:r>
          <w:r>
            <w:rPr>
              <w:rFonts w:ascii="方正小标宋简体" w:hAnsi="方正小标宋简体" w:eastAsia="方正小标宋简体" w:cs="方正小标宋简体"/>
              <w:spacing w:val="0"/>
              <w:kern w:val="0"/>
              <w:szCs w:val="44"/>
            </w:rPr>
            <w:fldChar w:fldCharType="separate"/>
          </w:r>
          <w:r>
            <w:t>四、政府性基金预算财政拨款支出决算情况说明</w:t>
          </w:r>
          <w:r>
            <w:tab/>
          </w:r>
          <w:r>
            <w:fldChar w:fldCharType="begin"/>
          </w:r>
          <w:r>
            <w:instrText xml:space="preserve"> PAGEREF _Toc5321 \h </w:instrText>
          </w:r>
          <w:r>
            <w:fldChar w:fldCharType="separate"/>
          </w:r>
          <w:r>
            <w:t>33</w:t>
          </w:r>
          <w:r>
            <w:fldChar w:fldCharType="end"/>
          </w:r>
          <w:r>
            <w:rPr>
              <w:rFonts w:ascii="方正小标宋简体" w:hAnsi="方正小标宋简体" w:eastAsia="方正小标宋简体" w:cs="方正小标宋简体"/>
              <w:spacing w:val="0"/>
              <w:kern w:val="0"/>
              <w:szCs w:val="44"/>
            </w:rPr>
            <w:fldChar w:fldCharType="end"/>
          </w:r>
        </w:p>
        <w:p w14:paraId="17E9C4FC">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_Toc19282 </w:instrText>
          </w:r>
          <w:r>
            <w:rPr>
              <w:rFonts w:ascii="方正小标宋简体" w:hAnsi="方正小标宋简体" w:eastAsia="方正小标宋简体" w:cs="方正小标宋简体"/>
              <w:spacing w:val="0"/>
              <w:kern w:val="0"/>
              <w:szCs w:val="44"/>
            </w:rPr>
            <w:fldChar w:fldCharType="separate"/>
          </w:r>
          <w:r>
            <w:t>五、国有资本经营预算财政拨款支出决算情况说明</w:t>
          </w:r>
          <w:r>
            <w:tab/>
          </w:r>
          <w:r>
            <w:fldChar w:fldCharType="begin"/>
          </w:r>
          <w:r>
            <w:instrText xml:space="preserve"> PAGEREF _Toc19282 \h </w:instrText>
          </w:r>
          <w:r>
            <w:fldChar w:fldCharType="separate"/>
          </w:r>
          <w:r>
            <w:t>33</w:t>
          </w:r>
          <w:r>
            <w:fldChar w:fldCharType="end"/>
          </w:r>
          <w:r>
            <w:rPr>
              <w:rFonts w:ascii="方正小标宋简体" w:hAnsi="方正小标宋简体" w:eastAsia="方正小标宋简体" w:cs="方正小标宋简体"/>
              <w:spacing w:val="0"/>
              <w:kern w:val="0"/>
              <w:szCs w:val="44"/>
            </w:rPr>
            <w:fldChar w:fldCharType="end"/>
          </w:r>
        </w:p>
        <w:p w14:paraId="514B2827">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_Toc1004 </w:instrText>
          </w:r>
          <w:r>
            <w:rPr>
              <w:rFonts w:ascii="方正小标宋简体" w:hAnsi="方正小标宋简体" w:eastAsia="方正小标宋简体" w:cs="方正小标宋简体"/>
              <w:spacing w:val="0"/>
              <w:kern w:val="0"/>
              <w:szCs w:val="44"/>
            </w:rPr>
            <w:fldChar w:fldCharType="separate"/>
          </w:r>
          <w:r>
            <w:t>六、一般公共预算财政拨款基本支出决算情况说明</w:t>
          </w:r>
          <w:r>
            <w:tab/>
          </w:r>
          <w:r>
            <w:fldChar w:fldCharType="begin"/>
          </w:r>
          <w:r>
            <w:instrText xml:space="preserve"> PAGEREF _Toc1004 \h </w:instrText>
          </w:r>
          <w:r>
            <w:fldChar w:fldCharType="separate"/>
          </w:r>
          <w:r>
            <w:t>33</w:t>
          </w:r>
          <w:r>
            <w:fldChar w:fldCharType="end"/>
          </w:r>
          <w:r>
            <w:rPr>
              <w:rFonts w:ascii="方正小标宋简体" w:hAnsi="方正小标宋简体" w:eastAsia="方正小标宋简体" w:cs="方正小标宋简体"/>
              <w:spacing w:val="0"/>
              <w:kern w:val="0"/>
              <w:szCs w:val="44"/>
            </w:rPr>
            <w:fldChar w:fldCharType="end"/>
          </w:r>
        </w:p>
        <w:p w14:paraId="2BB23F9B">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_Toc8235 </w:instrText>
          </w:r>
          <w:r>
            <w:rPr>
              <w:rFonts w:ascii="方正小标宋简体" w:hAnsi="方正小标宋简体" w:eastAsia="方正小标宋简体" w:cs="方正小标宋简体"/>
              <w:spacing w:val="0"/>
              <w:kern w:val="0"/>
              <w:szCs w:val="44"/>
            </w:rPr>
            <w:fldChar w:fldCharType="separate"/>
          </w:r>
          <w:r>
            <w:t>七、一般公共预算拨款“三公”经费支出决算情况说明</w:t>
          </w:r>
          <w:r>
            <w:tab/>
          </w:r>
          <w:r>
            <w:fldChar w:fldCharType="begin"/>
          </w:r>
          <w:r>
            <w:instrText xml:space="preserve"> PAGEREF _Toc8235 \h </w:instrText>
          </w:r>
          <w:r>
            <w:fldChar w:fldCharType="separate"/>
          </w:r>
          <w:r>
            <w:t>34</w:t>
          </w:r>
          <w:r>
            <w:fldChar w:fldCharType="end"/>
          </w:r>
          <w:r>
            <w:rPr>
              <w:rFonts w:ascii="方正小标宋简体" w:hAnsi="方正小标宋简体" w:eastAsia="方正小标宋简体" w:cs="方正小标宋简体"/>
              <w:spacing w:val="0"/>
              <w:kern w:val="0"/>
              <w:szCs w:val="44"/>
            </w:rPr>
            <w:fldChar w:fldCharType="end"/>
          </w:r>
        </w:p>
        <w:p w14:paraId="68E0A97E">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_Toc10555 </w:instrText>
          </w:r>
          <w:r>
            <w:rPr>
              <w:rFonts w:ascii="方正小标宋简体" w:hAnsi="方正小标宋简体" w:eastAsia="方正小标宋简体" w:cs="方正小标宋简体"/>
              <w:spacing w:val="0"/>
              <w:kern w:val="0"/>
              <w:szCs w:val="44"/>
            </w:rPr>
            <w:fldChar w:fldCharType="separate"/>
          </w:r>
          <w:r>
            <w:t>八、预算绩效情况说明</w:t>
          </w:r>
          <w:r>
            <w:tab/>
          </w:r>
          <w:r>
            <w:fldChar w:fldCharType="begin"/>
          </w:r>
          <w:r>
            <w:instrText xml:space="preserve"> PAGEREF _Toc10555 \h </w:instrText>
          </w:r>
          <w:r>
            <w:fldChar w:fldCharType="separate"/>
          </w:r>
          <w:r>
            <w:t>35</w:t>
          </w:r>
          <w:r>
            <w:fldChar w:fldCharType="end"/>
          </w:r>
          <w:r>
            <w:rPr>
              <w:rFonts w:ascii="方正小标宋简体" w:hAnsi="方正小标宋简体" w:eastAsia="方正小标宋简体" w:cs="方正小标宋简体"/>
              <w:spacing w:val="0"/>
              <w:kern w:val="0"/>
              <w:szCs w:val="44"/>
            </w:rPr>
            <w:fldChar w:fldCharType="end"/>
          </w:r>
        </w:p>
        <w:p w14:paraId="37EA732A">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_Toc9426 </w:instrText>
          </w:r>
          <w:r>
            <w:rPr>
              <w:rFonts w:ascii="方正小标宋简体" w:hAnsi="方正小标宋简体" w:eastAsia="方正小标宋简体" w:cs="方正小标宋简体"/>
              <w:spacing w:val="0"/>
              <w:kern w:val="0"/>
              <w:szCs w:val="44"/>
            </w:rPr>
            <w:fldChar w:fldCharType="separate"/>
          </w:r>
          <w:r>
            <w:t>九、其他重要事项说明</w:t>
          </w:r>
          <w:r>
            <w:tab/>
          </w:r>
          <w:r>
            <w:fldChar w:fldCharType="begin"/>
          </w:r>
          <w:r>
            <w:instrText xml:space="preserve"> PAGEREF _Toc9426 \h </w:instrText>
          </w:r>
          <w:r>
            <w:fldChar w:fldCharType="separate"/>
          </w:r>
          <w:r>
            <w:t>36</w:t>
          </w:r>
          <w:r>
            <w:fldChar w:fldCharType="end"/>
          </w:r>
          <w:r>
            <w:rPr>
              <w:rFonts w:ascii="方正小标宋简体" w:hAnsi="方正小标宋简体" w:eastAsia="方正小标宋简体" w:cs="方正小标宋简体"/>
              <w:spacing w:val="0"/>
              <w:kern w:val="0"/>
              <w:szCs w:val="44"/>
            </w:rPr>
            <w:fldChar w:fldCharType="end"/>
          </w:r>
        </w:p>
        <w:p w14:paraId="540A8CC4">
          <w:pPr>
            <w:pStyle w:val="14"/>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_Toc7469 </w:instrText>
          </w:r>
          <w:r>
            <w:rPr>
              <w:rFonts w:ascii="方正小标宋简体" w:hAnsi="方正小标宋简体" w:eastAsia="方正小标宋简体" w:cs="方正小标宋简体"/>
              <w:spacing w:val="0"/>
              <w:kern w:val="0"/>
              <w:szCs w:val="44"/>
            </w:rPr>
            <w:fldChar w:fldCharType="separate"/>
          </w:r>
          <w:r>
            <w:t>第四部分 名词解释</w:t>
          </w:r>
          <w:r>
            <w:tab/>
          </w:r>
          <w:r>
            <w:fldChar w:fldCharType="begin"/>
          </w:r>
          <w:r>
            <w:instrText xml:space="preserve"> PAGEREF _Toc7469 \h </w:instrText>
          </w:r>
          <w:r>
            <w:fldChar w:fldCharType="separate"/>
          </w:r>
          <w:r>
            <w:t>37</w:t>
          </w:r>
          <w:r>
            <w:fldChar w:fldCharType="end"/>
          </w:r>
          <w:r>
            <w:rPr>
              <w:rFonts w:ascii="方正小标宋简体" w:hAnsi="方正小标宋简体" w:eastAsia="方正小标宋简体" w:cs="方正小标宋简体"/>
              <w:spacing w:val="0"/>
              <w:kern w:val="0"/>
              <w:szCs w:val="44"/>
            </w:rPr>
            <w:fldChar w:fldCharType="end"/>
          </w:r>
        </w:p>
        <w:p w14:paraId="520F3478">
          <w:pPr>
            <w:pStyle w:val="14"/>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_Toc9321 </w:instrText>
          </w:r>
          <w:r>
            <w:rPr>
              <w:rFonts w:ascii="方正小标宋简体" w:hAnsi="方正小标宋简体" w:eastAsia="方正小标宋简体" w:cs="方正小标宋简体"/>
              <w:spacing w:val="0"/>
              <w:kern w:val="0"/>
              <w:szCs w:val="44"/>
            </w:rPr>
            <w:fldChar w:fldCharType="separate"/>
          </w:r>
          <w:r>
            <w:t>第五部分 附件</w:t>
          </w:r>
          <w:r>
            <w:tab/>
          </w:r>
          <w:r>
            <w:fldChar w:fldCharType="begin"/>
          </w:r>
          <w:r>
            <w:instrText xml:space="preserve"> PAGEREF _Toc9321 \h </w:instrText>
          </w:r>
          <w:r>
            <w:fldChar w:fldCharType="separate"/>
          </w:r>
          <w:r>
            <w:t>39</w:t>
          </w:r>
          <w:r>
            <w:fldChar w:fldCharType="end"/>
          </w:r>
          <w:r>
            <w:rPr>
              <w:rFonts w:ascii="方正小标宋简体" w:hAnsi="方正小标宋简体" w:eastAsia="方正小标宋简体" w:cs="方正小标宋简体"/>
              <w:spacing w:val="0"/>
              <w:kern w:val="0"/>
              <w:szCs w:val="44"/>
            </w:rPr>
            <w:fldChar w:fldCharType="end"/>
          </w:r>
        </w:p>
        <w:p w14:paraId="7020B0A0">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_Toc26812 </w:instrText>
          </w:r>
          <w:r>
            <w:rPr>
              <w:rFonts w:ascii="方正小标宋简体" w:hAnsi="方正小标宋简体" w:eastAsia="方正小标宋简体" w:cs="方正小标宋简体"/>
              <w:spacing w:val="0"/>
              <w:kern w:val="0"/>
              <w:szCs w:val="44"/>
            </w:rPr>
            <w:fldChar w:fldCharType="separate"/>
          </w:r>
          <w:r>
            <w:t>一、项目支出绩效自评表</w:t>
          </w:r>
          <w:r>
            <w:tab/>
          </w:r>
          <w:r>
            <w:fldChar w:fldCharType="begin"/>
          </w:r>
          <w:r>
            <w:instrText xml:space="preserve"> PAGEREF _Toc26812 \h </w:instrText>
          </w:r>
          <w:r>
            <w:fldChar w:fldCharType="separate"/>
          </w:r>
          <w:r>
            <w:t>40</w:t>
          </w:r>
          <w:r>
            <w:fldChar w:fldCharType="end"/>
          </w:r>
          <w:r>
            <w:rPr>
              <w:rFonts w:ascii="方正小标宋简体" w:hAnsi="方正小标宋简体" w:eastAsia="方正小标宋简体" w:cs="方正小标宋简体"/>
              <w:spacing w:val="0"/>
              <w:kern w:val="0"/>
              <w:szCs w:val="44"/>
            </w:rPr>
            <w:fldChar w:fldCharType="end"/>
          </w:r>
        </w:p>
        <w:p w14:paraId="39EBA0B2">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_Toc19682 </w:instrText>
          </w:r>
          <w:r>
            <w:rPr>
              <w:rFonts w:ascii="方正小标宋简体" w:hAnsi="方正小标宋简体" w:eastAsia="方正小标宋简体" w:cs="方正小标宋简体"/>
              <w:spacing w:val="0"/>
              <w:kern w:val="0"/>
              <w:szCs w:val="44"/>
            </w:rPr>
            <w:fldChar w:fldCharType="separate"/>
          </w:r>
          <w:r>
            <w:t>二、项目支出绩效评价报告</w:t>
          </w:r>
          <w:r>
            <w:tab/>
          </w:r>
          <w:r>
            <w:fldChar w:fldCharType="begin"/>
          </w:r>
          <w:r>
            <w:instrText xml:space="preserve"> PAGEREF _Toc19682 \h </w:instrText>
          </w:r>
          <w:r>
            <w:fldChar w:fldCharType="separate"/>
          </w:r>
          <w:r>
            <w:t>40</w:t>
          </w:r>
          <w:r>
            <w:fldChar w:fldCharType="end"/>
          </w:r>
          <w:r>
            <w:rPr>
              <w:rFonts w:ascii="方正小标宋简体" w:hAnsi="方正小标宋简体" w:eastAsia="方正小标宋简体" w:cs="方正小标宋简体"/>
              <w:spacing w:val="0"/>
              <w:kern w:val="0"/>
              <w:szCs w:val="44"/>
            </w:rPr>
            <w:fldChar w:fldCharType="end"/>
          </w:r>
        </w:p>
        <w:p w14:paraId="66DA209B">
          <w:pPr>
            <w:pStyle w:val="17"/>
            <w:tabs>
              <w:tab w:val="right" w:leader="dot" w:pos="8306"/>
            </w:tabs>
          </w:pPr>
          <w:r>
            <w:rPr>
              <w:rFonts w:ascii="方正小标宋简体" w:hAnsi="方正小标宋简体" w:eastAsia="方正小标宋简体" w:cs="方正小标宋简体"/>
              <w:spacing w:val="0"/>
              <w:kern w:val="0"/>
              <w:szCs w:val="44"/>
            </w:rPr>
            <w:fldChar w:fldCharType="begin"/>
          </w:r>
          <w:r>
            <w:rPr>
              <w:rFonts w:ascii="方正小标宋简体" w:hAnsi="方正小标宋简体" w:eastAsia="方正小标宋简体" w:cs="方正小标宋简体"/>
              <w:spacing w:val="0"/>
              <w:kern w:val="0"/>
              <w:szCs w:val="44"/>
            </w:rPr>
            <w:instrText xml:space="preserve"> HYPERLINK \l _Toc3974 </w:instrText>
          </w:r>
          <w:r>
            <w:rPr>
              <w:rFonts w:ascii="方正小标宋简体" w:hAnsi="方正小标宋简体" w:eastAsia="方正小标宋简体" w:cs="方正小标宋简体"/>
              <w:spacing w:val="0"/>
              <w:kern w:val="0"/>
              <w:szCs w:val="44"/>
            </w:rPr>
            <w:fldChar w:fldCharType="separate"/>
          </w:r>
          <w:r>
            <w:t>三、部门整体支出绩效自评表</w:t>
          </w:r>
          <w:r>
            <w:tab/>
          </w:r>
          <w:r>
            <w:fldChar w:fldCharType="begin"/>
          </w:r>
          <w:r>
            <w:instrText xml:space="preserve"> PAGEREF _Toc3974 \h </w:instrText>
          </w:r>
          <w:r>
            <w:fldChar w:fldCharType="separate"/>
          </w:r>
          <w:r>
            <w:t>40</w:t>
          </w:r>
          <w:r>
            <w:fldChar w:fldCharType="end"/>
          </w:r>
          <w:r>
            <w:rPr>
              <w:rFonts w:ascii="方正小标宋简体" w:hAnsi="方正小标宋简体" w:eastAsia="方正小标宋简体" w:cs="方正小标宋简体"/>
              <w:spacing w:val="0"/>
              <w:kern w:val="0"/>
              <w:szCs w:val="44"/>
            </w:rPr>
            <w:fldChar w:fldCharType="end"/>
          </w:r>
        </w:p>
        <w:p w14:paraId="13E3C2FE">
          <w:pPr>
            <w:pStyle w:val="30"/>
            <w:widowControl/>
            <w:spacing w:before="100" w:after="100"/>
            <w:ind w:left="0" w:right="0" w:firstLine="0"/>
            <w:jc w:val="center"/>
            <w:rPr>
              <w:rFonts w:ascii="方正小标宋简体" w:hAnsi="方正小标宋简体" w:eastAsia="方正小标宋简体" w:cs="方正小标宋简体"/>
              <w:b/>
              <w:spacing w:val="0"/>
              <w:kern w:val="0"/>
              <w:sz w:val="21"/>
              <w:szCs w:val="44"/>
              <w:lang w:val="en-US" w:eastAsia="zh-CN" w:bidi="ar-SA"/>
            </w:rPr>
          </w:pPr>
          <w:r>
            <w:rPr>
              <w:rFonts w:ascii="方正小标宋简体" w:hAnsi="方正小标宋简体" w:eastAsia="方正小标宋简体" w:cs="方正小标宋简体"/>
              <w:spacing w:val="0"/>
              <w:kern w:val="0"/>
              <w:szCs w:val="44"/>
            </w:rPr>
            <w:fldChar w:fldCharType="end"/>
          </w:r>
        </w:p>
      </w:sdtContent>
    </w:sdt>
    <w:p w14:paraId="2F77B8A6">
      <w:pPr>
        <w:pStyle w:val="30"/>
        <w:widowControl/>
        <w:spacing w:before="100" w:after="100"/>
        <w:ind w:left="0" w:right="0" w:firstLine="0"/>
        <w:jc w:val="center"/>
        <w:rPr>
          <w:rFonts w:ascii="方正小标宋简体" w:hAnsi="方正小标宋简体" w:eastAsia="方正小标宋简体" w:cs="方正小标宋简体"/>
          <w:b/>
          <w:spacing w:val="0"/>
          <w:kern w:val="0"/>
          <w:sz w:val="21"/>
          <w:szCs w:val="44"/>
          <w:lang w:val="en-US" w:eastAsia="zh-CN" w:bidi="ar-SA"/>
        </w:rPr>
      </w:pPr>
    </w:p>
    <w:p w14:paraId="75D63EBF">
      <w:pPr>
        <w:pStyle w:val="31"/>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6"/>
          <w:szCs w:val="36"/>
        </w:rPr>
        <w:t> </w:t>
      </w:r>
      <w:r>
        <w:rPr>
          <w:rFonts w:ascii="仿宋" w:hAnsi="仿宋" w:eastAsia="仿宋" w:cs="仿宋"/>
          <w:spacing w:val="0"/>
          <w:kern w:val="0"/>
          <w:sz w:val="32"/>
          <w:szCs w:val="32"/>
        </w:rPr>
        <w:t> </w:t>
      </w:r>
    </w:p>
    <w:p w14:paraId="22802BD0">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7147E7B2">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7A420D0C">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010C135E">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54519D9A">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6E8D0032">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31DB11FF">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08EF20C4">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0948E21C">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18B0B416">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5EB62E0B">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0314887D">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6A5D5F5C">
      <w:pPr>
        <w:pStyle w:val="30"/>
        <w:widowControl/>
        <w:spacing w:before="100" w:after="100"/>
        <w:ind w:left="0" w:right="0" w:firstLine="0"/>
        <w:jc w:val="center"/>
        <w:rPr>
          <w:rFonts w:ascii="宋体" w:hAnsi="宋体" w:cs="宋体"/>
          <w:spacing w:val="0"/>
          <w:kern w:val="0"/>
          <w:sz w:val="36"/>
          <w:szCs w:val="36"/>
        </w:rPr>
      </w:pPr>
      <w:r>
        <w:rPr>
          <w:rFonts w:ascii="宋体" w:hAnsi="宋体" w:cs="宋体"/>
          <w:spacing w:val="0"/>
          <w:kern w:val="0"/>
          <w:sz w:val="36"/>
          <w:szCs w:val="36"/>
        </w:rPr>
        <w:t> </w:t>
      </w:r>
    </w:p>
    <w:p w14:paraId="4E0A1BC5">
      <w:pPr>
        <w:pStyle w:val="30"/>
        <w:widowControl/>
        <w:spacing w:before="100" w:after="100"/>
        <w:ind w:left="0" w:right="0" w:firstLine="0"/>
        <w:jc w:val="center"/>
        <w:rPr>
          <w:rFonts w:ascii="宋体" w:hAnsi="宋体" w:cs="宋体"/>
          <w:spacing w:val="0"/>
          <w:kern w:val="0"/>
          <w:sz w:val="36"/>
          <w:szCs w:val="36"/>
        </w:rPr>
      </w:pPr>
    </w:p>
    <w:p w14:paraId="41E86EC3">
      <w:pPr>
        <w:pStyle w:val="2"/>
        <w:bidi w:val="0"/>
        <w:rPr>
          <w:rFonts w:ascii="Times New Roman" w:hAnsi="Times New Roman" w:eastAsia="Times New Roman" w:cs="Times New Roman"/>
          <w:kern w:val="0"/>
          <w:sz w:val="24"/>
        </w:rPr>
      </w:pPr>
      <w:bookmarkStart w:id="4" w:name="_Toc3275"/>
      <w:bookmarkStart w:id="5" w:name="_Toc2904"/>
      <w:r>
        <w:t>第一部分 </w:t>
      </w:r>
      <w:bookmarkEnd w:id="4"/>
      <w:bookmarkStart w:id="6" w:name="_Toc31145"/>
      <w:r>
        <w:t>部门概况</w:t>
      </w:r>
      <w:r>
        <w:rPr>
          <w:rFonts w:ascii="宋体" w:hAnsi="宋体" w:cs="宋体"/>
          <w:spacing w:val="0"/>
          <w:kern w:val="0"/>
          <w:sz w:val="36"/>
          <w:szCs w:val="36"/>
        </w:rPr>
        <w:t> </w:t>
      </w:r>
      <w:bookmarkEnd w:id="5"/>
      <w:bookmarkEnd w:id="6"/>
    </w:p>
    <w:p w14:paraId="7D3E41A3">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7A488E03">
      <w:pPr>
        <w:pStyle w:val="3"/>
        <w:bidi w:val="0"/>
      </w:pPr>
      <w:bookmarkStart w:id="7" w:name="_Toc14383"/>
      <w:bookmarkStart w:id="8" w:name="_Toc24536"/>
      <w:r>
        <w:t>一、部门主要职责</w:t>
      </w:r>
      <w:bookmarkEnd w:id="7"/>
      <w:bookmarkEnd w:id="8"/>
    </w:p>
    <w:p w14:paraId="70B3FD97">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溪南镇人民政府的主要职责是： </w:t>
      </w:r>
    </w:p>
    <w:p w14:paraId="066B1FDC">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（1）执行本级党委和人民代表大会的决议及上级国家行政机关的决定和命令，发布决定和命令。 </w:t>
      </w:r>
    </w:p>
    <w:p w14:paraId="429E2505">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执行本行政区域内的经济和社会发展计划、预算，管理本行政区域内的经济、教育、科学、文化、卫生、体育事业和财政、民政、公安、司法行政、计划生育、脱贫攻坚等行政工作；取缔非法经济活动，调解和处理民事纠纷，扫黑除恶，严厉打击电信诈骗犯罪活动、打击刑事犯罪维护社会稳定。 </w:t>
      </w:r>
    </w:p>
    <w:p w14:paraId="006F47DF">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（3）制定和组织实施村镇建设规划，经济、科技和社会发 展计划，制定产业结构调整方案，组</w:t>
      </w:r>
      <w:r>
        <w:rPr>
          <w:rFonts w:hint="eastAsia" w:ascii="仿宋" w:hAnsi="仿宋" w:eastAsia="仿宋" w:cs="仿宋"/>
          <w:color w:val="000000" w:themeColor="text1"/>
          <w:kern w:val="0"/>
          <w:sz w:val="31"/>
          <w:szCs w:val="31"/>
          <w:lang w:val="en-US" w:eastAsia="zh-CN" w:bidi="ar"/>
          <w14:textFill>
            <w14:solidFill>
              <w14:schemeClr w14:val="tx1"/>
            </w14:solidFill>
          </w14:textFill>
        </w:rPr>
        <w:t>织指导好各业生产，搞好商品流通，协调好本镇与外地区的经济交流与合作，抓好招商引资，人才引进项目开发，不断培</w:t>
      </w:r>
      <w:r>
        <w:rPr>
          <w:rFonts w:hint="eastAsia" w:ascii="仿宋" w:hAnsi="仿宋" w:eastAsia="仿宋" w:cs="仿宋"/>
          <w:color w:val="000000"/>
          <w:kern w:val="0"/>
          <w:sz w:val="31"/>
          <w:szCs w:val="31"/>
          <w:lang w:val="en-US" w:eastAsia="zh-CN" w:bidi="ar"/>
        </w:rPr>
        <w:t>育市场体系，组织经济运行，促进经济发展。</w:t>
      </w:r>
    </w:p>
    <w:p w14:paraId="712C56F0">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（4）办理上级人民政府交办的其它事项。</w:t>
      </w:r>
    </w:p>
    <w:p w14:paraId="0B716BAD">
      <w:pPr>
        <w:pStyle w:val="3"/>
        <w:bidi w:val="0"/>
      </w:pPr>
      <w:bookmarkStart w:id="9" w:name="_Toc15974"/>
      <w:bookmarkStart w:id="10" w:name="_Toc26402"/>
      <w:r>
        <w:t>二、部门决算单位基本情况</w:t>
      </w:r>
      <w:bookmarkEnd w:id="9"/>
      <w:bookmarkEnd w:id="10"/>
    </w:p>
    <w:p w14:paraId="29D5D405">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从决算单位构成看，</w:t>
      </w:r>
      <w:r>
        <w:rPr>
          <w:rFonts w:hint="eastAsia" w:ascii="仿宋" w:hAnsi="仿宋" w:eastAsia="仿宋" w:cs="仿宋_GB2312"/>
          <w:sz w:val="32"/>
          <w:szCs w:val="32"/>
          <w:lang w:val="en-US" w:eastAsia="zh-CN"/>
        </w:rPr>
        <w:t>溪南镇人民政府</w:t>
      </w:r>
      <w:r>
        <w:rPr>
          <w:rFonts w:hint="eastAsia" w:ascii="仿宋" w:hAnsi="仿宋" w:eastAsia="仿宋"/>
          <w:sz w:val="32"/>
          <w:szCs w:val="32"/>
        </w:rPr>
        <w:t>部门</w:t>
      </w:r>
      <w:r>
        <w:rPr>
          <w:rFonts w:ascii="仿宋" w:hAnsi="仿宋" w:eastAsia="仿宋" w:cs="仿宋"/>
          <w:spacing w:val="0"/>
          <w:kern w:val="0"/>
          <w:sz w:val="32"/>
          <w:szCs w:val="32"/>
        </w:rPr>
        <w:t>包括</w:t>
      </w:r>
      <w:r>
        <w:rPr>
          <w:rFonts w:hint="eastAsia" w:ascii="仿宋" w:hAnsi="仿宋" w:eastAsia="仿宋" w:cs="仿宋"/>
          <w:spacing w:val="0"/>
          <w:kern w:val="0"/>
          <w:sz w:val="32"/>
          <w:szCs w:val="32"/>
          <w:lang w:val="en-US" w:eastAsia="zh-CN"/>
        </w:rPr>
        <w:t>1</w:t>
      </w:r>
      <w:r>
        <w:rPr>
          <w:rFonts w:ascii="仿宋" w:hAnsi="仿宋" w:eastAsia="仿宋" w:cs="仿宋"/>
          <w:spacing w:val="0"/>
          <w:kern w:val="0"/>
          <w:sz w:val="32"/>
          <w:szCs w:val="32"/>
        </w:rPr>
        <w:t>个机关行政处（科、股）室及</w:t>
      </w:r>
      <w:r>
        <w:rPr>
          <w:rFonts w:hint="eastAsia" w:ascii="仿宋" w:hAnsi="仿宋" w:eastAsia="仿宋" w:cs="仿宋"/>
          <w:spacing w:val="0"/>
          <w:kern w:val="0"/>
          <w:sz w:val="32"/>
          <w:szCs w:val="32"/>
          <w:lang w:val="en-US" w:eastAsia="zh-CN"/>
        </w:rPr>
        <w:t>3</w:t>
      </w:r>
      <w:r>
        <w:rPr>
          <w:rFonts w:ascii="仿宋" w:hAnsi="仿宋" w:eastAsia="仿宋" w:cs="仿宋"/>
          <w:spacing w:val="0"/>
          <w:kern w:val="0"/>
          <w:sz w:val="32"/>
          <w:szCs w:val="32"/>
        </w:rPr>
        <w:t>个下属单位，其中：列入</w:t>
      </w:r>
      <w:r>
        <w:rPr>
          <w:rFonts w:hint="eastAsia" w:ascii="仿宋" w:hAnsi="仿宋" w:eastAsia="仿宋" w:cs="仿宋"/>
          <w:spacing w:val="0"/>
          <w:kern w:val="0"/>
          <w:sz w:val="32"/>
          <w:szCs w:val="32"/>
          <w:lang w:val="en-US" w:eastAsia="zh-CN"/>
        </w:rPr>
        <w:t>2023</w:t>
      </w:r>
      <w:r>
        <w:rPr>
          <w:rFonts w:ascii="仿宋" w:hAnsi="仿宋" w:eastAsia="仿宋" w:cs="仿宋"/>
          <w:spacing w:val="0"/>
          <w:kern w:val="0"/>
          <w:sz w:val="32"/>
          <w:szCs w:val="32"/>
        </w:rPr>
        <w:t>年部门决算编制范围的单位详细情况见下表:</w:t>
      </w:r>
    </w:p>
    <w:tbl>
      <w:tblPr>
        <w:tblStyle w:val="32"/>
        <w:tblW w:w="0" w:type="auto"/>
        <w:jc w:val="center"/>
        <w:tblCellSpacing w:w="0" w:type="dxa"/>
        <w:tblLayout w:type="fixed"/>
        <w:tblCellMar>
          <w:top w:w="15" w:type="dxa"/>
          <w:left w:w="15" w:type="dxa"/>
          <w:bottom w:w="15" w:type="dxa"/>
          <w:right w:w="15" w:type="dxa"/>
        </w:tblCellMar>
      </w:tblPr>
      <w:tblGrid>
        <w:gridCol w:w="1970"/>
        <w:gridCol w:w="6588"/>
      </w:tblGrid>
      <w:tr w14:paraId="417F92BC">
        <w:tblPrEx>
          <w:tblCellMar>
            <w:top w:w="15" w:type="dxa"/>
            <w:left w:w="15" w:type="dxa"/>
            <w:bottom w:w="15" w:type="dxa"/>
            <w:right w:w="15" w:type="dxa"/>
          </w:tblCellMar>
        </w:tblPrEx>
        <w:trPr>
          <w:trHeight w:val="664" w:hRule="atLeast"/>
          <w:tblHeader/>
          <w:tblCellSpacing w:w="0" w:type="dxa"/>
          <w:jc w:val="center"/>
        </w:trPr>
        <w:tc>
          <w:tcPr>
            <w:tcW w:w="1664" w:type="dxa"/>
            <w:tcBorders>
              <w:top w:val="single" w:color="000000" w:sz="8" w:space="0"/>
              <w:left w:val="single" w:color="000000" w:sz="8" w:space="0"/>
              <w:bottom w:val="single" w:color="000000" w:sz="8" w:space="0"/>
              <w:right w:val="single" w:color="000000" w:sz="8" w:space="0"/>
            </w:tcBorders>
            <w:noWrap w:val="0"/>
            <w:tcMar>
              <w:top w:w="10" w:type="dxa"/>
              <w:left w:w="118" w:type="dxa"/>
              <w:bottom w:w="10" w:type="dxa"/>
              <w:right w:w="118" w:type="dxa"/>
            </w:tcMar>
            <w:vAlign w:val="center"/>
          </w:tcPr>
          <w:p w14:paraId="3FD1050D">
            <w:pPr>
              <w:pStyle w:val="31"/>
              <w:widowControl/>
              <w:spacing w:before="100" w:after="100" w:line="600" w:lineRule="atLeast"/>
              <w:ind w:left="0" w:right="0"/>
              <w:jc w:val="center"/>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序号</w:t>
            </w:r>
          </w:p>
        </w:tc>
        <w:tc>
          <w:tcPr>
            <w:tcW w:w="6362"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1D6D8E24">
            <w:pPr>
              <w:pStyle w:val="31"/>
              <w:widowControl/>
              <w:spacing w:before="100" w:after="100" w:line="600" w:lineRule="atLeast"/>
              <w:ind w:left="0" w:right="0"/>
              <w:jc w:val="center"/>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单位名称</w:t>
            </w:r>
          </w:p>
        </w:tc>
      </w:tr>
      <w:tr w14:paraId="348E8EC7">
        <w:tblPrEx>
          <w:tblCellMar>
            <w:top w:w="15" w:type="dxa"/>
            <w:left w:w="15" w:type="dxa"/>
            <w:bottom w:w="15" w:type="dxa"/>
            <w:right w:w="15" w:type="dxa"/>
          </w:tblCellMar>
        </w:tblPrEx>
        <w:trPr>
          <w:tblCellSpacing w:w="0" w:type="dxa"/>
          <w:jc w:val="center"/>
        </w:trPr>
        <w:tc>
          <w:tcPr>
            <w:tcW w:w="1664" w:type="dxa"/>
            <w:tcBorders>
              <w:left w:val="single" w:color="000000" w:sz="8" w:space="0"/>
              <w:bottom w:val="single" w:color="000000" w:sz="8" w:space="0"/>
              <w:right w:val="single" w:color="000000" w:sz="8" w:space="0"/>
            </w:tcBorders>
            <w:noWrap w:val="0"/>
            <w:tcMar>
              <w:top w:w="0" w:type="dxa"/>
              <w:left w:w="118" w:type="dxa"/>
              <w:bottom w:w="10" w:type="dxa"/>
              <w:right w:w="118" w:type="dxa"/>
            </w:tcMar>
            <w:vAlign w:val="top"/>
          </w:tcPr>
          <w:p w14:paraId="776DCFD6">
            <w:pPr>
              <w:pStyle w:val="31"/>
              <w:widowControl/>
              <w:spacing w:before="100" w:after="100" w:line="600" w:lineRule="atLeast"/>
              <w:ind w:left="0" w:right="0"/>
              <w:jc w:val="left"/>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 </w:t>
            </w:r>
          </w:p>
        </w:tc>
        <w:tc>
          <w:tcPr>
            <w:tcW w:w="6362" w:type="dxa"/>
            <w:tcBorders>
              <w:bottom w:val="single" w:color="000000" w:sz="8" w:space="0"/>
              <w:right w:val="single" w:color="000000" w:sz="8" w:space="0"/>
            </w:tcBorders>
            <w:noWrap w:val="0"/>
            <w:tcMar>
              <w:top w:w="0" w:type="dxa"/>
              <w:left w:w="108" w:type="dxa"/>
              <w:bottom w:w="10" w:type="dxa"/>
              <w:right w:w="118" w:type="dxa"/>
            </w:tcMar>
            <w:vAlign w:val="top"/>
          </w:tcPr>
          <w:p w14:paraId="1C9169C6">
            <w:pPr>
              <w:pStyle w:val="31"/>
              <w:widowControl/>
              <w:spacing w:before="100" w:after="100" w:line="600" w:lineRule="atLeast"/>
              <w:ind w:left="0" w:right="0"/>
              <w:jc w:val="left"/>
              <w:rPr>
                <w:rFonts w:hint="eastAsia" w:ascii="Times New Roman" w:hAnsi="Times New Roman" w:eastAsia="仿宋" w:cs="Times New Roman"/>
                <w:b w:val="0"/>
                <w:bCs w:val="0"/>
                <w:i w:val="0"/>
                <w:iCs w:val="0"/>
                <w:smallCaps w:val="0"/>
                <w:color w:val="000000"/>
                <w:kern w:val="0"/>
                <w:sz w:val="24"/>
                <w:lang w:val="en-US" w:eastAsia="zh-CN"/>
              </w:rPr>
            </w:pPr>
            <w:r>
              <w:rPr>
                <w:rFonts w:ascii="仿宋" w:hAnsi="仿宋" w:eastAsia="仿宋" w:cs="仿宋"/>
                <w:b w:val="0"/>
                <w:bCs w:val="0"/>
                <w:i w:val="0"/>
                <w:iCs w:val="0"/>
                <w:smallCaps w:val="0"/>
                <w:color w:val="000000"/>
                <w:kern w:val="0"/>
                <w:sz w:val="32"/>
                <w:szCs w:val="32"/>
              </w:rPr>
              <w:t> </w:t>
            </w:r>
            <w:r>
              <w:rPr>
                <w:rFonts w:hint="eastAsia" w:ascii="仿宋" w:hAnsi="仿宋" w:eastAsia="仿宋" w:cs="仿宋"/>
                <w:b w:val="0"/>
                <w:bCs w:val="0"/>
                <w:i w:val="0"/>
                <w:iCs w:val="0"/>
                <w:smallCaps w:val="0"/>
                <w:color w:val="000000"/>
                <w:kern w:val="0"/>
                <w:sz w:val="32"/>
                <w:szCs w:val="32"/>
                <w:lang w:eastAsia="zh-CN"/>
              </w:rPr>
              <w:t>漳平市溪南镇人民政府</w:t>
            </w:r>
          </w:p>
        </w:tc>
      </w:tr>
      <w:tr w14:paraId="46E5ACD7">
        <w:tblPrEx>
          <w:tblCellMar>
            <w:top w:w="15" w:type="dxa"/>
            <w:left w:w="15" w:type="dxa"/>
            <w:bottom w:w="15" w:type="dxa"/>
            <w:right w:w="15" w:type="dxa"/>
          </w:tblCellMar>
        </w:tblPrEx>
        <w:trPr>
          <w:tblCellSpacing w:w="0" w:type="dxa"/>
          <w:jc w:val="center"/>
        </w:trPr>
        <w:tc>
          <w:tcPr>
            <w:tcW w:w="1664" w:type="dxa"/>
            <w:tcBorders>
              <w:left w:val="single" w:color="000000" w:sz="8" w:space="0"/>
              <w:bottom w:val="single" w:color="000000" w:sz="8" w:space="0"/>
              <w:right w:val="single" w:color="000000" w:sz="8" w:space="0"/>
            </w:tcBorders>
            <w:noWrap w:val="0"/>
            <w:tcMar>
              <w:top w:w="0" w:type="dxa"/>
              <w:left w:w="118" w:type="dxa"/>
              <w:bottom w:w="10" w:type="dxa"/>
              <w:right w:w="118" w:type="dxa"/>
            </w:tcMar>
            <w:vAlign w:val="top"/>
          </w:tcPr>
          <w:p w14:paraId="1C679BCD">
            <w:pPr>
              <w:pStyle w:val="31"/>
              <w:widowControl/>
              <w:spacing w:before="100" w:after="100" w:line="600" w:lineRule="atLeast"/>
              <w:ind w:left="0" w:right="0"/>
              <w:jc w:val="left"/>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 </w:t>
            </w:r>
          </w:p>
        </w:tc>
        <w:tc>
          <w:tcPr>
            <w:tcW w:w="6362" w:type="dxa"/>
            <w:tcBorders>
              <w:bottom w:val="single" w:color="000000" w:sz="8" w:space="0"/>
              <w:right w:val="single" w:color="000000" w:sz="8" w:space="0"/>
            </w:tcBorders>
            <w:noWrap w:val="0"/>
            <w:tcMar>
              <w:top w:w="0" w:type="dxa"/>
              <w:left w:w="108" w:type="dxa"/>
              <w:bottom w:w="10" w:type="dxa"/>
              <w:right w:w="118" w:type="dxa"/>
            </w:tcMar>
            <w:vAlign w:val="top"/>
          </w:tcPr>
          <w:p w14:paraId="2E101E0D">
            <w:pPr>
              <w:pStyle w:val="31"/>
              <w:widowControl/>
              <w:spacing w:before="100" w:after="100" w:line="600" w:lineRule="atLeast"/>
              <w:ind w:left="0" w:right="0"/>
              <w:jc w:val="left"/>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 </w:t>
            </w:r>
          </w:p>
        </w:tc>
      </w:tr>
      <w:tr w14:paraId="6469D799">
        <w:tblPrEx>
          <w:tblCellMar>
            <w:top w:w="15" w:type="dxa"/>
            <w:left w:w="15" w:type="dxa"/>
            <w:bottom w:w="15" w:type="dxa"/>
            <w:right w:w="15" w:type="dxa"/>
          </w:tblCellMar>
        </w:tblPrEx>
        <w:trPr>
          <w:tblCellSpacing w:w="0" w:type="dxa"/>
          <w:jc w:val="center"/>
        </w:trPr>
        <w:tc>
          <w:tcPr>
            <w:tcW w:w="1664" w:type="dxa"/>
            <w:tcBorders>
              <w:left w:val="single" w:color="000000" w:sz="8" w:space="0"/>
              <w:bottom w:val="single" w:color="000000" w:sz="8" w:space="0"/>
              <w:right w:val="single" w:color="000000" w:sz="8" w:space="0"/>
            </w:tcBorders>
            <w:noWrap w:val="0"/>
            <w:tcMar>
              <w:top w:w="0" w:type="dxa"/>
              <w:left w:w="118" w:type="dxa"/>
              <w:bottom w:w="10" w:type="dxa"/>
              <w:right w:w="118" w:type="dxa"/>
            </w:tcMar>
            <w:vAlign w:val="top"/>
          </w:tcPr>
          <w:p w14:paraId="31A4A69C">
            <w:pPr>
              <w:pStyle w:val="31"/>
              <w:widowControl/>
              <w:spacing w:before="100" w:after="100" w:line="600" w:lineRule="atLeast"/>
              <w:ind w:left="0" w:right="0"/>
              <w:jc w:val="left"/>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 </w:t>
            </w:r>
          </w:p>
        </w:tc>
        <w:tc>
          <w:tcPr>
            <w:tcW w:w="6362" w:type="dxa"/>
            <w:tcBorders>
              <w:bottom w:val="single" w:color="000000" w:sz="8" w:space="0"/>
              <w:right w:val="single" w:color="000000" w:sz="8" w:space="0"/>
            </w:tcBorders>
            <w:noWrap w:val="0"/>
            <w:tcMar>
              <w:top w:w="0" w:type="dxa"/>
              <w:left w:w="108" w:type="dxa"/>
              <w:bottom w:w="10" w:type="dxa"/>
              <w:right w:w="118" w:type="dxa"/>
            </w:tcMar>
            <w:vAlign w:val="top"/>
          </w:tcPr>
          <w:p w14:paraId="5463FAE9">
            <w:pPr>
              <w:pStyle w:val="31"/>
              <w:widowControl/>
              <w:spacing w:before="100" w:after="100" w:line="600" w:lineRule="atLeast"/>
              <w:ind w:left="0" w:right="0"/>
              <w:jc w:val="left"/>
              <w:rPr>
                <w:rFonts w:ascii="Times New Roman" w:hAnsi="Times New Roman" w:eastAsia="Times New Roman" w:cs="Times New Roman"/>
                <w:b w:val="0"/>
                <w:bCs w:val="0"/>
                <w:i w:val="0"/>
                <w:iCs w:val="0"/>
                <w:smallCaps w:val="0"/>
                <w:color w:val="000000"/>
                <w:kern w:val="0"/>
                <w:sz w:val="24"/>
              </w:rPr>
            </w:pPr>
            <w:r>
              <w:rPr>
                <w:rFonts w:ascii="仿宋" w:hAnsi="仿宋" w:eastAsia="仿宋" w:cs="仿宋"/>
                <w:b w:val="0"/>
                <w:bCs w:val="0"/>
                <w:i w:val="0"/>
                <w:iCs w:val="0"/>
                <w:smallCaps w:val="0"/>
                <w:color w:val="000000"/>
                <w:kern w:val="0"/>
                <w:sz w:val="32"/>
                <w:szCs w:val="32"/>
              </w:rPr>
              <w:t> </w:t>
            </w:r>
          </w:p>
        </w:tc>
      </w:tr>
    </w:tbl>
    <w:p w14:paraId="67D22D13">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（注：没有下属单位的部门或单位，可说明“本部门无下属单位”。）</w:t>
      </w:r>
    </w:p>
    <w:p w14:paraId="3BA3F1D3">
      <w:pPr>
        <w:pStyle w:val="3"/>
        <w:bidi w:val="0"/>
      </w:pPr>
      <w:bookmarkStart w:id="11" w:name="_Toc13016"/>
      <w:bookmarkStart w:id="12" w:name="_Toc30739"/>
      <w:r>
        <w:t>三、部门主要工作总结</w:t>
      </w:r>
      <w:bookmarkEnd w:id="11"/>
      <w:bookmarkEnd w:id="12"/>
    </w:p>
    <w:p w14:paraId="4B2D4903">
      <w:pPr>
        <w:keepNext w:val="0"/>
        <w:keepLines w:val="0"/>
        <w:pageBreakBefore w:val="0"/>
        <w:widowControl w:val="0"/>
        <w:kinsoku/>
        <w:wordWrap/>
        <w:overflowPunct/>
        <w:topLinePunct w:val="0"/>
        <w:autoSpaceDE/>
        <w:autoSpaceDN/>
        <w:bidi w:val="0"/>
        <w:adjustRightInd w:val="0"/>
        <w:spacing w:line="600" w:lineRule="exact"/>
        <w:ind w:firstLine="640"/>
        <w:textAlignment w:val="auto"/>
        <w:rPr>
          <w:rFonts w:hint="eastAsia" w:ascii="仿宋" w:hAnsi="仿宋" w:eastAsia="仿宋"/>
          <w:sz w:val="32"/>
          <w:szCs w:val="32"/>
        </w:rPr>
      </w:pPr>
      <w:r>
        <w:rPr>
          <w:rFonts w:hint="eastAsia" w:ascii="仿宋" w:hAnsi="仿宋" w:eastAsia="仿宋" w:cs="仿宋_GB2312"/>
          <w:sz w:val="32"/>
          <w:szCs w:val="32"/>
          <w:lang w:val="en-US" w:eastAsia="zh-CN"/>
        </w:rPr>
        <w:t>2023</w:t>
      </w:r>
      <w:r>
        <w:rPr>
          <w:rFonts w:hint="eastAsia" w:ascii="仿宋" w:hAnsi="仿宋" w:eastAsia="仿宋"/>
          <w:sz w:val="32"/>
          <w:szCs w:val="32"/>
        </w:rPr>
        <w:t>年，</w:t>
      </w:r>
      <w:r>
        <w:rPr>
          <w:rFonts w:hint="eastAsia" w:ascii="仿宋" w:hAnsi="仿宋" w:eastAsia="仿宋" w:cs="仿宋_GB2312"/>
          <w:sz w:val="32"/>
          <w:szCs w:val="32"/>
          <w:lang w:val="en-US" w:eastAsia="zh-CN"/>
        </w:rPr>
        <w:t>溪南镇人民政府</w:t>
      </w:r>
      <w:r>
        <w:rPr>
          <w:rFonts w:hint="eastAsia" w:ascii="仿宋" w:hAnsi="仿宋" w:eastAsia="仿宋"/>
          <w:sz w:val="32"/>
          <w:szCs w:val="32"/>
        </w:rPr>
        <w:t>部门主要任务是：</w:t>
      </w:r>
      <w:r>
        <w:rPr>
          <w:rFonts w:hint="eastAsia" w:ascii="Times New Roman" w:hAnsi="Times New Roman" w:eastAsia="仿宋_GB2312" w:cs="Times New Roman"/>
          <w:sz w:val="32"/>
          <w:szCs w:val="32"/>
        </w:rPr>
        <w:t>进一步坚定信心</w:t>
      </w:r>
      <w:r>
        <w:rPr>
          <w:rFonts w:hint="eastAsia" w:eastAsia="仿宋_GB2312"/>
          <w:sz w:val="32"/>
          <w:szCs w:val="32"/>
        </w:rPr>
        <w:t>，</w:t>
      </w:r>
      <w:r>
        <w:rPr>
          <w:rFonts w:hint="eastAsia" w:ascii="Times New Roman" w:hAnsi="Times New Roman" w:eastAsia="仿宋_GB2312" w:cs="Times New Roman"/>
          <w:sz w:val="32"/>
          <w:szCs w:val="32"/>
          <w:lang w:eastAsia="zh-CN"/>
        </w:rPr>
        <w:t>持续发扬“冲冲冲”的工作作风，坚持“项目工作法”和“脚底板工作法”，持续落实“434”重点工作（项目）推进机制</w:t>
      </w:r>
      <w:r>
        <w:rPr>
          <w:rFonts w:hint="eastAsia" w:eastAsia="仿宋_GB2312"/>
          <w:sz w:val="32"/>
          <w:szCs w:val="32"/>
        </w:rPr>
        <w:t>，以广大人民期盼为导向，明确目标、主动作为、攻坚克难，全方位推动高质量发展超越</w:t>
      </w:r>
      <w:r>
        <w:rPr>
          <w:rFonts w:hint="eastAsia" w:ascii="仿宋" w:hAnsi="仿宋" w:eastAsia="仿宋"/>
          <w:sz w:val="32"/>
          <w:szCs w:val="32"/>
        </w:rPr>
        <w:t>。围绕上述任务，重点抓好以下工作：</w:t>
      </w:r>
    </w:p>
    <w:p w14:paraId="7482DD31">
      <w:pPr>
        <w:ind w:firstLine="640" w:firstLineChars="200"/>
        <w:rPr>
          <w:rFonts w:hint="eastAsia" w:ascii="仿宋" w:hAnsi="仿宋" w:eastAsia="仿宋_GB2312"/>
          <w:sz w:val="32"/>
          <w:szCs w:val="32"/>
          <w:lang w:eastAsia="zh-CN"/>
        </w:rPr>
      </w:pPr>
      <w:r>
        <w:rPr>
          <w:rFonts w:hint="eastAsia" w:ascii="仿宋" w:hAnsi="仿宋" w:eastAsia="仿宋"/>
          <w:sz w:val="32"/>
          <w:szCs w:val="32"/>
        </w:rPr>
        <w:t>（一）</w:t>
      </w:r>
      <w:r>
        <w:rPr>
          <w:rFonts w:hint="eastAsia" w:eastAsia="黑体"/>
          <w:sz w:val="32"/>
          <w:szCs w:val="32"/>
        </w:rPr>
        <w:t>增强后劲，着力推动经济高质量发展</w:t>
      </w:r>
      <w:r>
        <w:rPr>
          <w:rFonts w:hint="eastAsia" w:eastAsia="黑体"/>
          <w:sz w:val="32"/>
          <w:szCs w:val="32"/>
          <w:lang w:eastAsia="zh-CN"/>
        </w:rPr>
        <w:t>。</w:t>
      </w:r>
      <w:r>
        <w:rPr>
          <w:rFonts w:hint="eastAsia" w:ascii="楷体" w:hAnsi="楷体" w:eastAsia="楷体"/>
          <w:b/>
          <w:bCs/>
          <w:sz w:val="32"/>
          <w:szCs w:val="32"/>
        </w:rPr>
        <w:t>聚焦项目落地攻坚</w:t>
      </w:r>
      <w:r>
        <w:rPr>
          <w:rFonts w:hint="eastAsia" w:ascii="楷体" w:hAnsi="楷体" w:eastAsia="楷体"/>
          <w:b/>
          <w:bCs/>
          <w:sz w:val="32"/>
          <w:szCs w:val="32"/>
          <w:lang w:eastAsia="zh-CN"/>
        </w:rPr>
        <w:t>，</w:t>
      </w:r>
      <w:r>
        <w:rPr>
          <w:rFonts w:hint="eastAsia" w:eastAsia="仿宋_GB2312"/>
          <w:sz w:val="32"/>
          <w:szCs w:val="32"/>
        </w:rPr>
        <w:t>牢固树立“一切围绕项目转、一切围绕项目干”理念，持续落实“434”重点工作（项目）推进机制</w:t>
      </w:r>
      <w:r>
        <w:rPr>
          <w:rFonts w:hint="eastAsia" w:ascii="仿宋" w:hAnsi="仿宋" w:eastAsia="仿宋"/>
          <w:sz w:val="32"/>
          <w:szCs w:val="32"/>
        </w:rPr>
        <w:t>。</w:t>
      </w:r>
      <w:r>
        <w:rPr>
          <w:rFonts w:hint="eastAsia" w:ascii="楷体" w:hAnsi="楷体" w:eastAsia="楷体"/>
          <w:b/>
          <w:bCs/>
          <w:sz w:val="32"/>
          <w:szCs w:val="32"/>
        </w:rPr>
        <w:t>推动农业高质高效。</w:t>
      </w:r>
      <w:r>
        <w:rPr>
          <w:rFonts w:hint="eastAsia" w:eastAsia="仿宋_GB2312"/>
          <w:sz w:val="32"/>
          <w:szCs w:val="32"/>
        </w:rPr>
        <w:t>鼓励扶持“一村一品”特色种植，做优做大东湖米粉、上坂双华李、南柄油茶及柿饼、长荣山泉水小龙虾、官林盂状元豆、金菊戴云山羊等一系列特色农产</w:t>
      </w:r>
      <w:r>
        <w:rPr>
          <w:rFonts w:hint="eastAsia" w:eastAsia="仿宋_GB2312"/>
          <w:sz w:val="32"/>
          <w:szCs w:val="32"/>
          <w:lang w:eastAsia="zh-CN"/>
        </w:rPr>
        <w:t>品</w:t>
      </w:r>
      <w:r>
        <w:rPr>
          <w:rFonts w:hint="eastAsia" w:eastAsia="仿宋_GB2312"/>
          <w:sz w:val="32"/>
          <w:szCs w:val="32"/>
        </w:rPr>
        <w:t>规模</w:t>
      </w:r>
      <w:r>
        <w:rPr>
          <w:rFonts w:hint="eastAsia" w:eastAsia="仿宋_GB2312"/>
          <w:sz w:val="32"/>
          <w:szCs w:val="32"/>
          <w:lang w:eastAsia="zh-CN"/>
        </w:rPr>
        <w:t>。</w:t>
      </w:r>
      <w:r>
        <w:rPr>
          <w:rFonts w:hint="eastAsia" w:ascii="楷体" w:hAnsi="楷体" w:eastAsia="楷体"/>
          <w:b/>
          <w:bCs/>
          <w:sz w:val="32"/>
          <w:szCs w:val="32"/>
        </w:rPr>
        <w:t>助力食用菌提质增效。</w:t>
      </w:r>
      <w:r>
        <w:rPr>
          <w:rFonts w:hint="eastAsia" w:ascii="Times New Roman" w:hAnsi="Times New Roman" w:eastAsia="仿宋_GB2312" w:cs="Times New Roman"/>
          <w:sz w:val="32"/>
          <w:szCs w:val="32"/>
          <w:lang w:eastAsia="zh-CN"/>
        </w:rPr>
        <w:t>依托现代特色农业产业园政策，不断</w:t>
      </w:r>
      <w:r>
        <w:rPr>
          <w:rFonts w:hint="eastAsia" w:ascii="Times New Roman" w:hAnsi="Times New Roman" w:eastAsia="仿宋_GB2312" w:cs="Times New Roman"/>
          <w:sz w:val="32"/>
          <w:szCs w:val="32"/>
        </w:rPr>
        <w:t>提升</w:t>
      </w:r>
      <w:r>
        <w:rPr>
          <w:rFonts w:hint="eastAsia" w:eastAsia="仿宋_GB2312"/>
          <w:sz w:val="32"/>
          <w:szCs w:val="32"/>
        </w:rPr>
        <w:t>食用菌传统产业，规范管理食用菌棒集中加工点，推广食用菌标准化连片大棚种植</w:t>
      </w:r>
      <w:r>
        <w:rPr>
          <w:rFonts w:hint="eastAsia" w:eastAsia="仿宋_GB2312"/>
          <w:sz w:val="32"/>
          <w:szCs w:val="32"/>
          <w:lang w:eastAsia="zh-CN"/>
        </w:rPr>
        <w:t>。</w:t>
      </w:r>
    </w:p>
    <w:p w14:paraId="5FF24515">
      <w:pPr>
        <w:keepNext w:val="0"/>
        <w:keepLines w:val="0"/>
        <w:pageBreakBefore w:val="0"/>
        <w:widowControl w:val="0"/>
        <w:pBdr>
          <w:bottom w:val="single" w:color="FFFFFF" w:sz="4" w:space="30"/>
        </w:pBdr>
        <w:shd w:val="clear" w:color="auto" w:fill="FFFFFF"/>
        <w:tabs>
          <w:tab w:val="left" w:pos="1440"/>
        </w:tabs>
        <w:kinsoku/>
        <w:wordWrap/>
        <w:overflowPunct/>
        <w:topLinePunct w:val="0"/>
        <w:autoSpaceDE/>
        <w:autoSpaceDN/>
        <w:bidi w:val="0"/>
        <w:spacing w:line="600" w:lineRule="exact"/>
        <w:ind w:firstLine="640" w:firstLineChars="200"/>
        <w:jc w:val="left"/>
        <w:textAlignment w:val="auto"/>
        <w:rPr>
          <w:rFonts w:hint="eastAsia" w:ascii="仿宋" w:hAnsi="仿宋" w:eastAsia="仿宋_GB2312"/>
          <w:sz w:val="32"/>
          <w:szCs w:val="32"/>
          <w:lang w:eastAsia="zh-CN"/>
        </w:rPr>
      </w:pPr>
      <w:r>
        <w:rPr>
          <w:rFonts w:hint="eastAsia" w:ascii="仿宋" w:hAnsi="仿宋" w:eastAsia="仿宋"/>
          <w:sz w:val="32"/>
          <w:szCs w:val="32"/>
        </w:rPr>
        <w:t>（二）</w:t>
      </w:r>
      <w:r>
        <w:rPr>
          <w:rFonts w:hint="eastAsia" w:eastAsia="黑体"/>
          <w:sz w:val="32"/>
          <w:szCs w:val="32"/>
        </w:rPr>
        <w:t>协调推进，着力打造舒适宜居环境</w:t>
      </w:r>
      <w:r>
        <w:rPr>
          <w:rFonts w:hint="eastAsia" w:eastAsia="黑体"/>
          <w:sz w:val="32"/>
          <w:szCs w:val="32"/>
          <w:lang w:eastAsia="zh-CN"/>
        </w:rPr>
        <w:t>。</w:t>
      </w:r>
      <w:r>
        <w:rPr>
          <w:rFonts w:ascii="楷体" w:hAnsi="楷体" w:eastAsia="楷体"/>
          <w:b/>
          <w:bCs/>
          <w:sz w:val="32"/>
          <w:szCs w:val="32"/>
        </w:rPr>
        <w:t>统筹推进镇村建管。</w:t>
      </w:r>
      <w:r>
        <w:rPr>
          <w:rFonts w:hint="eastAsia" w:eastAsia="仿宋_GB2312"/>
          <w:sz w:val="32"/>
          <w:szCs w:val="32"/>
          <w:lang w:eastAsia="zh-CN"/>
        </w:rPr>
        <w:t>持续推进“两治一拆”及家园清洁行动</w:t>
      </w:r>
      <w:r>
        <w:rPr>
          <w:rFonts w:eastAsia="仿宋_GB2312"/>
          <w:sz w:val="32"/>
          <w:szCs w:val="32"/>
        </w:rPr>
        <w:t>，着力改善集镇环境面貌，科学推进农村环境问题集中整治。</w:t>
      </w:r>
      <w:r>
        <w:rPr>
          <w:rFonts w:ascii="楷体" w:hAnsi="楷体" w:eastAsia="楷体"/>
          <w:b/>
          <w:bCs/>
          <w:sz w:val="32"/>
          <w:szCs w:val="32"/>
        </w:rPr>
        <w:t>守住溪南绿水青山。</w:t>
      </w:r>
      <w:r>
        <w:rPr>
          <w:rFonts w:eastAsia="仿宋_GB2312"/>
          <w:sz w:val="32"/>
          <w:szCs w:val="32"/>
        </w:rPr>
        <w:t>以最坚决的态度、最有力的措施，确保生态环境质量优良。合理实施禁养、限养、禁伐、禁采，将所有天然林、生态公益林纳入山林保护范围，严控食用菌棒原材料来源</w:t>
      </w:r>
      <w:r>
        <w:rPr>
          <w:rFonts w:hint="eastAsia" w:eastAsia="仿宋_GB2312"/>
          <w:sz w:val="32"/>
          <w:szCs w:val="32"/>
          <w:lang w:eastAsia="zh-CN"/>
        </w:rPr>
        <w:t>。</w:t>
      </w:r>
    </w:p>
    <w:p w14:paraId="32403CFC">
      <w:pPr>
        <w:ind w:firstLine="640" w:firstLineChars="200"/>
        <w:rPr>
          <w:rFonts w:hint="eastAsia" w:eastAsia="仿宋_GB2312"/>
          <w:sz w:val="32"/>
          <w:szCs w:val="32"/>
        </w:rPr>
      </w:pPr>
      <w:r>
        <w:rPr>
          <w:rFonts w:hint="eastAsia" w:ascii="仿宋" w:hAnsi="仿宋" w:eastAsia="仿宋"/>
          <w:sz w:val="32"/>
          <w:szCs w:val="32"/>
        </w:rPr>
        <w:t>（三）</w:t>
      </w:r>
      <w:r>
        <w:rPr>
          <w:rFonts w:hint="eastAsia" w:eastAsia="黑体"/>
          <w:sz w:val="32"/>
          <w:szCs w:val="32"/>
        </w:rPr>
        <w:t>以民为本，着力保障和改善民生</w:t>
      </w:r>
      <w:r>
        <w:rPr>
          <w:rFonts w:hint="eastAsia" w:ascii="黑体" w:hAnsi="黑体" w:eastAsia="黑体"/>
          <w:sz w:val="36"/>
          <w:szCs w:val="36"/>
          <w:lang w:eastAsia="zh-CN"/>
        </w:rPr>
        <w:t>。</w:t>
      </w:r>
      <w:r>
        <w:rPr>
          <w:rFonts w:ascii="楷体" w:hAnsi="楷体" w:eastAsia="楷体"/>
          <w:b/>
          <w:bCs/>
          <w:sz w:val="32"/>
          <w:szCs w:val="32"/>
        </w:rPr>
        <w:t>办好为民实事。</w:t>
      </w:r>
      <w:r>
        <w:rPr>
          <w:rFonts w:hint="eastAsia" w:eastAsia="仿宋_GB2312"/>
          <w:sz w:val="32"/>
          <w:szCs w:val="32"/>
        </w:rPr>
        <w:t>坚决守住脱贫攻坚成果，进一步完善和落实防止返贫监测和帮扶机制</w:t>
      </w:r>
      <w:r>
        <w:rPr>
          <w:rFonts w:hint="eastAsia" w:eastAsia="仿宋_GB2312"/>
          <w:sz w:val="32"/>
          <w:szCs w:val="32"/>
          <w:lang w:eastAsia="zh-CN"/>
        </w:rPr>
        <w:t>。</w:t>
      </w:r>
      <w:r>
        <w:rPr>
          <w:rFonts w:hint="eastAsia" w:ascii="楷体" w:hAnsi="楷体" w:eastAsia="楷体"/>
          <w:b/>
          <w:bCs/>
          <w:sz w:val="32"/>
          <w:szCs w:val="32"/>
        </w:rPr>
        <w:t>深化社会治理</w:t>
      </w:r>
      <w:r>
        <w:rPr>
          <w:rFonts w:ascii="楷体" w:hAnsi="楷体" w:eastAsia="楷体"/>
          <w:b/>
          <w:bCs/>
          <w:sz w:val="32"/>
          <w:szCs w:val="32"/>
        </w:rPr>
        <w:t>。</w:t>
      </w:r>
      <w:r>
        <w:rPr>
          <w:rFonts w:hint="eastAsia" w:eastAsia="仿宋_GB2312"/>
          <w:sz w:val="32"/>
          <w:szCs w:val="32"/>
        </w:rPr>
        <w:t>扎实开展交通、住房等重点领域安全生产隐患大排查大整治专项行动，持续推进反诈、矛盾纠纷排查化解工作，坚决遏制电信网络违法犯罪的发展势头</w:t>
      </w:r>
    </w:p>
    <w:p w14:paraId="2C31430E">
      <w:pPr>
        <w:ind w:firstLine="640" w:firstLineChars="200"/>
        <w:rPr>
          <w:rFonts w:hint="eastAsia" w:eastAsia="仿宋_GB2312"/>
          <w:sz w:val="32"/>
          <w:szCs w:val="32"/>
        </w:rPr>
      </w:pPr>
    </w:p>
    <w:p w14:paraId="07C84A46">
      <w:pPr>
        <w:ind w:firstLine="640" w:firstLineChars="200"/>
        <w:rPr>
          <w:rFonts w:hint="eastAsia" w:eastAsia="仿宋_GB2312"/>
          <w:sz w:val="32"/>
          <w:szCs w:val="32"/>
        </w:rPr>
      </w:pPr>
    </w:p>
    <w:p w14:paraId="22FD1733">
      <w:pPr>
        <w:ind w:firstLine="640" w:firstLineChars="200"/>
        <w:rPr>
          <w:rFonts w:hint="eastAsia" w:eastAsia="仿宋_GB2312"/>
          <w:sz w:val="32"/>
          <w:szCs w:val="32"/>
          <w:lang w:eastAsia="zh-CN"/>
        </w:rPr>
        <w:sectPr>
          <w:pgSz w:w="11906" w:h="16838"/>
          <w:pgMar w:top="1440" w:right="1800" w:bottom="1440" w:left="1800" w:header="851" w:footer="992" w:gutter="0"/>
          <w:cols w:space="425" w:num="1"/>
          <w:docGrid w:type="lines" w:linePitch="312" w:charSpace="0"/>
        </w:sectPr>
      </w:pPr>
    </w:p>
    <w:p w14:paraId="2B13C3AF">
      <w:pPr>
        <w:pStyle w:val="2"/>
        <w:bidi w:val="0"/>
      </w:pPr>
      <w:bookmarkStart w:id="13" w:name="_Toc6895"/>
      <w:bookmarkStart w:id="14" w:name="_Toc28998"/>
      <w:r>
        <w:t>第二部分 </w:t>
      </w:r>
      <w:bookmarkEnd w:id="13"/>
      <w:bookmarkStart w:id="15" w:name="_Toc16985"/>
      <w:r>
        <w:rPr>
          <w:rFonts w:hint="eastAsia"/>
          <w:lang w:val="en-US" w:eastAsia="zh-CN"/>
        </w:rPr>
        <w:t xml:space="preserve">  </w:t>
      </w:r>
      <w:r>
        <w:t>2023年度部门决算表</w:t>
      </w:r>
      <w:bookmarkEnd w:id="14"/>
      <w:bookmarkEnd w:id="15"/>
    </w:p>
    <w:p w14:paraId="16EB6AA6">
      <w:pPr>
        <w:pStyle w:val="3"/>
        <w:bidi w:val="0"/>
      </w:pPr>
      <w:r>
        <w:rPr>
          <w:rFonts w:ascii="Calibri" w:hAnsi="Calibri" w:eastAsia="Calibri" w:cs="Calibri"/>
          <w:spacing w:val="0"/>
          <w:kern w:val="0"/>
          <w:szCs w:val="21"/>
        </w:rPr>
        <w:t> </w:t>
      </w:r>
      <w:bookmarkStart w:id="16" w:name="_Toc23871"/>
      <w:bookmarkStart w:id="17" w:name="_Toc24646"/>
      <w:r>
        <w:t>一、收入支出决算总表</w:t>
      </w:r>
      <w:bookmarkEnd w:id="16"/>
      <w:bookmarkEnd w:id="17"/>
    </w:p>
    <w:p w14:paraId="7AA2C852">
      <w:pPr>
        <w:pStyle w:val="3"/>
        <w:bidi w:val="0"/>
        <w:sectPr>
          <w:pgMar w:top="1440" w:right="720" w:bottom="1440" w:left="720" w:header="720" w:footer="720" w:gutter="0"/>
          <w:cols w:space="720" w:num="1"/>
        </w:sectPr>
      </w:pPr>
      <w:bookmarkStart w:id="65" w:name="_GoBack"/>
      <w:bookmarkEnd w:id="65"/>
    </w:p>
    <w:p w14:paraId="2A984D97">
      <w:pPr>
        <w:widowControl/>
        <w:spacing w:before="240" w:after="240"/>
        <w:jc w:val="left"/>
        <w:rPr>
          <w:rFonts w:ascii="Times New Roman" w:hAnsi="Times New Roman" w:eastAsia="Times New Roman" w:cs="Times New Roman"/>
          <w:vanish/>
          <w:kern w:val="0"/>
        </w:rPr>
      </w:pPr>
      <w:r>
        <w:rPr>
          <w:rFonts w:ascii="Times New Roman" w:hAnsi="Times New Roman" w:eastAsia="Times New Roman" w:cs="Times New Roman"/>
          <w:vanish/>
          <w:kern w:val="0"/>
        </w:rPr>
        <w:t>word horizontal layout</w:t>
      </w:r>
    </w:p>
    <w:tbl>
      <w:tblPr>
        <w:tblStyle w:val="20"/>
        <w:tblW w:w="5000" w:type="pct"/>
        <w:tblInd w:w="20" w:type="dxa"/>
        <w:tblLayout w:type="fixed"/>
        <w:tblCellMar>
          <w:top w:w="15" w:type="dxa"/>
          <w:left w:w="15" w:type="dxa"/>
          <w:bottom w:w="15" w:type="dxa"/>
          <w:right w:w="15" w:type="dxa"/>
        </w:tblCellMar>
      </w:tblPr>
      <w:tblGrid>
        <w:gridCol w:w="5050"/>
        <w:gridCol w:w="2441"/>
        <w:gridCol w:w="4833"/>
        <w:gridCol w:w="2658"/>
      </w:tblGrid>
      <w:tr w14:paraId="00A1D2C7">
        <w:tblPrEx>
          <w:tblCellMar>
            <w:top w:w="15" w:type="dxa"/>
            <w:left w:w="15" w:type="dxa"/>
            <w:bottom w:w="15" w:type="dxa"/>
            <w:right w:w="15" w:type="dxa"/>
          </w:tblCellMar>
        </w:tblPrEx>
        <w:trPr>
          <w:tblHeader/>
        </w:trPr>
        <w:tc>
          <w:tcPr>
            <w:gridSpan w:val="4"/>
            <w:noWrap w:val="0"/>
            <w:tcMar>
              <w:top w:w="20" w:type="dxa"/>
              <w:left w:w="20" w:type="dxa"/>
              <w:bottom w:w="20" w:type="dxa"/>
              <w:right w:w="20" w:type="dxa"/>
            </w:tcMar>
            <w:vAlign w:val="center"/>
          </w:tcPr>
          <w:p w14:paraId="1AFE7ADA">
            <w:pPr>
              <w:widowControl/>
              <w:spacing w:line="900" w:lineRule="atLeast"/>
              <w:jc w:val="center"/>
              <w:rPr>
                <w:rFonts w:ascii="Times New Roman" w:hAnsi="Times New Roman" w:eastAsia="Times New Roman" w:cs="Times New Roman"/>
                <w:b w:val="0"/>
                <w:bCs w:val="0"/>
                <w:i w:val="0"/>
                <w:iCs w:val="0"/>
                <w:smallCaps w:val="0"/>
                <w:color w:val="000000"/>
                <w:kern w:val="0"/>
                <w:szCs w:val="27"/>
              </w:rPr>
            </w:pPr>
            <w:r>
              <w:rPr>
                <w:rFonts w:ascii="Times New Roman" w:hAnsi="Times New Roman" w:eastAsia="Times New Roman" w:cs="Times New Roman"/>
                <w:b w:val="0"/>
                <w:bCs w:val="0"/>
                <w:i w:val="0"/>
                <w:iCs w:val="0"/>
                <w:smallCaps w:val="0"/>
                <w:color w:val="000000"/>
                <w:kern w:val="0"/>
                <w:szCs w:val="27"/>
              </w:rPr>
              <w:t>收入支出决算总表</w:t>
            </w:r>
          </w:p>
        </w:tc>
      </w:tr>
      <w:tr w14:paraId="4BE525F1">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9743F6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DE7DAF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163074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5D296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公开01表</w:t>
            </w:r>
          </w:p>
        </w:tc>
      </w:tr>
      <w:tr w14:paraId="004D5F5E">
        <w:tblPrEx>
          <w:tblCellMar>
            <w:top w:w="15" w:type="dxa"/>
            <w:left w:w="15" w:type="dxa"/>
            <w:bottom w:w="15" w:type="dxa"/>
            <w:right w:w="15" w:type="dxa"/>
          </w:tblCellMar>
        </w:tblPrEx>
        <w:tc>
          <w:tcPr>
            <w:tcW w:w="21600" w:type="dxa"/>
            <w:gridSpan w:val="2"/>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3F5994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编制单位：漳平市溪南镇人民政府（汇总）</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33BCDA5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C6B2B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单位：万元</w:t>
            </w:r>
          </w:p>
        </w:tc>
      </w:tr>
      <w:tr w14:paraId="630255A4">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F922D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收入</w:t>
            </w:r>
          </w:p>
        </w:tc>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180F5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支出</w:t>
            </w:r>
          </w:p>
        </w:tc>
      </w:tr>
      <w:tr w14:paraId="0A412150">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6C9B9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82DD8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决算数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A4A2C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项目(按支出功能分类)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54962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决算数</w:t>
            </w:r>
          </w:p>
        </w:tc>
      </w:tr>
      <w:tr w14:paraId="06F04D7E">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2CE5D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一、一般公共预算财政拨款收入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4163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E62D6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C11A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r>
      <w:tr w14:paraId="2DC9AAB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30F44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二、政府性基金预算财政拨款收入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C0DA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0B4E4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二、外交支出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AADC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39814EC">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31FC0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三、国有资本经营预算财政拨款收入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B921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ECCBF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78C9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EC31D8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B34FF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四、上级补助收入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303C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A524F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A93D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C5AEA9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E8E31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五、事业收入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2842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CBE98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A2CF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438D30D">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4895E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六、经营收入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CCB3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6125A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1DB4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589C66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7617F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七、附属单位上缴收入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3842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2C6C3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6AAF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2F910DD">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6B208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八、其他收入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93D4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D9F68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177B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r>
      <w:tr w14:paraId="1F5B24E8">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BA317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13AD8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86D57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BF57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A95ACB0">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E6D6B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1E19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1FF7E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4BB9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r>
      <w:tr w14:paraId="2E5F034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4C72B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5041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1F094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6491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r>
      <w:tr w14:paraId="500996EF">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04CD6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5041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2E2D9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0BAC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413.09</w:t>
            </w:r>
          </w:p>
        </w:tc>
      </w:tr>
      <w:tr w14:paraId="3A46781D">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44A7D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8A27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80D04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B5F1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r>
      <w:tr w14:paraId="7A1E5EC8">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492A8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4796D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DFAAA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0F93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BF9D7F4">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D42AD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33F0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45D5C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8A48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32C87E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858B2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E129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B9762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01A1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28EBF6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7DB64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25D7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A3971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E0D1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1D244CE">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17249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2A499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EE63D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47632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E75F185">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B72F1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4BB5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8FF4D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D757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r>
      <w:tr w14:paraId="3DA453CD">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DF7AD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D526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2FF4F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A365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21D8C6B">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E99EC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3EC8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232F6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02B3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1CEA9EA">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D139E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682B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E9158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6346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8.2</w:t>
            </w:r>
          </w:p>
        </w:tc>
      </w:tr>
      <w:tr w14:paraId="4B3FA2ED">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599F3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08B4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F7230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A75F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r>
      <w:tr w14:paraId="6C10041F">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470EE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28C9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9CCF0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8DE5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8F980D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40A36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3031E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0C721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E6A7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7C2CA7B">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AD735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0168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3309C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8935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B28CB5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41DAD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0A2B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8F3F7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0697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r>
      <w:tr w14:paraId="7B8C8744">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D78A5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使用非财政拨款结余（含专用结余）</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6E82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9416A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结余分配</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9FBF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068E66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1CC23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年初结转和结余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C312C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9AE17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年末结转和结余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5532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25AC5C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51F85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80BC7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4B5E0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6C93F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0289B95">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8DB49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1D51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19FD9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947E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r>
    </w:tbl>
    <w:p w14:paraId="77CB14A8">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6E949CE5">
      <w:pPr>
        <w:pStyle w:val="30"/>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w:t>
      </w:r>
      <w:r>
        <w:rPr>
          <w:rFonts w:eastAsia="Times New Roman"/>
          <w:spacing w:val="0"/>
          <w:kern w:val="0"/>
          <w:sz w:val="32"/>
          <w:szCs w:val="32"/>
        </w:rPr>
        <w:t>1. </w:t>
      </w:r>
      <w:r>
        <w:rPr>
          <w:rFonts w:ascii="宋体" w:hAnsi="宋体" w:cs="宋体"/>
          <w:spacing w:val="0"/>
          <w:kern w:val="0"/>
          <w:sz w:val="32"/>
          <w:szCs w:val="32"/>
        </w:rPr>
        <w:t>本表反映部门本年度的总收支和年末结转结余情况。</w:t>
      </w:r>
    </w:p>
    <w:p w14:paraId="44E0542E">
      <w:pPr>
        <w:pStyle w:val="30"/>
        <w:widowControl/>
        <w:spacing w:before="100" w:after="100"/>
        <w:ind w:left="0" w:right="0" w:firstLine="480"/>
        <w:jc w:val="left"/>
        <w:rPr>
          <w:rFonts w:ascii="Times New Roman" w:hAnsi="Times New Roman" w:eastAsia="Times New Roman" w:cs="Times New Roman"/>
          <w:kern w:val="0"/>
          <w:sz w:val="24"/>
        </w:rPr>
      </w:pPr>
      <w:r>
        <w:rPr>
          <w:rFonts w:eastAsia="Times New Roman"/>
          <w:spacing w:val="0"/>
          <w:kern w:val="0"/>
          <w:sz w:val="32"/>
          <w:szCs w:val="32"/>
        </w:rPr>
        <w:t>2.</w:t>
      </w:r>
      <w:r>
        <w:rPr>
          <w:rFonts w:ascii="Calibri" w:hAnsi="Calibri" w:eastAsia="Calibri" w:cs="Calibri"/>
          <w:spacing w:val="0"/>
          <w:kern w:val="0"/>
          <w:sz w:val="32"/>
          <w:szCs w:val="32"/>
        </w:rPr>
        <w:t> </w:t>
      </w:r>
      <w:r>
        <w:rPr>
          <w:rFonts w:ascii="宋体" w:hAnsi="宋体" w:cs="宋体"/>
          <w:spacing w:val="0"/>
          <w:kern w:val="0"/>
          <w:sz w:val="32"/>
          <w:szCs w:val="32"/>
        </w:rPr>
        <w:t>本套报表金额单位转换时可能存在尾数误差。</w:t>
      </w:r>
    </w:p>
    <w:p w14:paraId="28538A37">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1BC6207C">
      <w:pPr>
        <w:pStyle w:val="3"/>
        <w:bidi w:val="0"/>
      </w:pPr>
      <w:bookmarkStart w:id="18" w:name="_Toc2190"/>
      <w:bookmarkStart w:id="19" w:name="_Toc10095"/>
      <w:r>
        <w:t>二、收入决算表</w:t>
      </w:r>
      <w:bookmarkEnd w:id="18"/>
      <w:bookmarkEnd w:id="19"/>
    </w:p>
    <w:p w14:paraId="71BC3B8D">
      <w:pPr>
        <w:sectPr>
          <w:pgSz w:w="16383" w:h="11906" w:orient="landscape"/>
          <w:pgMar w:top="1440" w:right="720" w:bottom="1440" w:left="720" w:header="720" w:footer="720" w:gutter="0"/>
          <w:cols w:space="720" w:num="1"/>
        </w:sectPr>
      </w:pPr>
    </w:p>
    <w:p w14:paraId="7C22EC45">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990"/>
        <w:gridCol w:w="990"/>
        <w:gridCol w:w="990"/>
        <w:gridCol w:w="2900"/>
        <w:gridCol w:w="1357"/>
        <w:gridCol w:w="1357"/>
        <w:gridCol w:w="1357"/>
        <w:gridCol w:w="1099"/>
        <w:gridCol w:w="1099"/>
        <w:gridCol w:w="1614"/>
        <w:gridCol w:w="1228"/>
      </w:tblGrid>
      <w:tr w14:paraId="5E07A32C">
        <w:tblPrEx>
          <w:tblCellMar>
            <w:top w:w="15" w:type="dxa"/>
            <w:left w:w="15" w:type="dxa"/>
            <w:bottom w:w="15" w:type="dxa"/>
            <w:right w:w="15" w:type="dxa"/>
          </w:tblCellMar>
        </w:tblPrEx>
        <w:trPr>
          <w:tblHeader/>
        </w:trPr>
        <w:tc>
          <w:tcPr>
            <w:gridSpan w:val="11"/>
            <w:noWrap w:val="0"/>
            <w:tcMar>
              <w:top w:w="20" w:type="dxa"/>
              <w:left w:w="20" w:type="dxa"/>
              <w:bottom w:w="20" w:type="dxa"/>
              <w:right w:w="20" w:type="dxa"/>
            </w:tcMar>
            <w:vAlign w:val="center"/>
          </w:tcPr>
          <w:p w14:paraId="177194D9">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Times New Roman" w:hAnsi="Times New Roman" w:eastAsia="Times New Roman" w:cs="Times New Roman"/>
                <w:b w:val="0"/>
                <w:bCs w:val="0"/>
                <w:i w:val="0"/>
                <w:iCs w:val="0"/>
                <w:smallCaps w:val="0"/>
                <w:color w:val="000000"/>
                <w:kern w:val="0"/>
                <w:sz w:val="27"/>
                <w:szCs w:val="27"/>
              </w:rPr>
              <w:t>收入决算表</w:t>
            </w:r>
          </w:p>
        </w:tc>
      </w:tr>
      <w:tr w14:paraId="7B1C0DB6">
        <w:tblPrEx>
          <w:tblCellMar>
            <w:top w:w="15" w:type="dxa"/>
            <w:left w:w="15" w:type="dxa"/>
            <w:bottom w:w="15" w:type="dxa"/>
            <w:right w:w="15" w:type="dxa"/>
          </w:tblCellMar>
        </w:tblPrEx>
        <w:trPr>
          <w:tblHeader/>
        </w:trPr>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73AD50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C96EF0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F1361F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C83DB8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31A433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4EFCF0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BD20F8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1D486B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258A99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B047CC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37628F7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公开02表</w:t>
            </w:r>
          </w:p>
        </w:tc>
      </w:tr>
      <w:tr w14:paraId="49445706">
        <w:tblPrEx>
          <w:tblCellMar>
            <w:top w:w="15" w:type="dxa"/>
            <w:left w:w="15" w:type="dxa"/>
            <w:bottom w:w="15" w:type="dxa"/>
            <w:right w:w="15" w:type="dxa"/>
          </w:tblCellMar>
        </w:tblPrEx>
        <w:tc>
          <w:tcPr>
            <w:tcW w:w="5295" w:type="dxa"/>
            <w:gridSpan w:val="5"/>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3DC7B3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编制单位：漳平市溪南镇人民政府（汇总）</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6DDF8DC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861C30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869215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10432D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5BCB41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F75F0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单位：万元</w:t>
            </w:r>
          </w:p>
        </w:tc>
      </w:tr>
      <w:tr w14:paraId="08BFDBD9">
        <w:tblPrEx>
          <w:tblCellMar>
            <w:top w:w="15" w:type="dxa"/>
            <w:left w:w="15" w:type="dxa"/>
            <w:bottom w:w="15" w:type="dxa"/>
            <w:right w:w="15" w:type="dxa"/>
          </w:tblCellMar>
        </w:tblPrEx>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3F6D7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70015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本年收入合计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B258A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财政拨款收入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4F804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上级补助收入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3523B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事业收入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CBCAB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经营收入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389BC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附属单位上缴收入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81DCA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其他收入</w:t>
            </w:r>
          </w:p>
        </w:tc>
      </w:tr>
      <w:tr w14:paraId="75538127">
        <w:tblPrEx>
          <w:tblCellMar>
            <w:top w:w="15" w:type="dxa"/>
            <w:left w:w="15" w:type="dxa"/>
            <w:bottom w:w="15" w:type="dxa"/>
            <w:right w:w="15" w:type="dxa"/>
          </w:tblCellMar>
        </w:tblPrEx>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4BB2C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CB29E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科目名称</w:t>
            </w:r>
          </w:p>
        </w:tc>
        <w:tc>
          <w:tcPr>
            <w:vMerge w:val="continue"/>
            <w:tcBorders>
              <w:top w:val="single" w:color="000000" w:sz="6" w:space="0"/>
              <w:left w:val="single" w:color="000000" w:sz="6" w:space="0"/>
              <w:bottom w:val="single" w:color="000000" w:sz="6" w:space="0"/>
              <w:right w:val="single" w:color="000000" w:sz="6" w:space="0"/>
            </w:tcBorders>
            <w:vAlign w:val="center"/>
          </w:tcPr>
          <w:p w14:paraId="07A02568">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F2E4044">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53659D56">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5F57068A">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B496FE5">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38D73934">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50CA6514">
            <w:pPr>
              <w:rPr>
                <w:rFonts w:ascii="Times New Roman" w:hAnsi="Times New Roman" w:eastAsia="Times New Roman" w:cs="Times New Roman"/>
                <w:b w:val="0"/>
                <w:bCs w:val="0"/>
                <w:i w:val="0"/>
                <w:iCs w:val="0"/>
                <w:smallCaps w:val="0"/>
                <w:color w:val="000000"/>
                <w:kern w:val="0"/>
                <w:sz w:val="26"/>
                <w:szCs w:val="26"/>
              </w:rPr>
            </w:pPr>
          </w:p>
        </w:tc>
      </w:tr>
      <w:tr w14:paraId="2FCBB716">
        <w:tblPrEx>
          <w:tblCellMar>
            <w:top w:w="15" w:type="dxa"/>
            <w:left w:w="15" w:type="dxa"/>
            <w:bottom w:w="15" w:type="dxa"/>
            <w:right w:w="15" w:type="dxa"/>
          </w:tblCellMar>
        </w:tblPrEx>
        <w:tc>
          <w:tcPr>
            <w:gridSpan w:val="3"/>
            <w:vMerge w:val="continue"/>
            <w:tcBorders>
              <w:top w:val="single" w:color="000000" w:sz="6" w:space="0"/>
              <w:left w:val="single" w:color="000000" w:sz="6" w:space="0"/>
              <w:bottom w:val="single" w:color="000000" w:sz="6" w:space="0"/>
              <w:right w:val="single" w:color="000000" w:sz="6" w:space="0"/>
            </w:tcBorders>
            <w:vAlign w:val="center"/>
          </w:tcPr>
          <w:p w14:paraId="155571FD">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544A9413">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4764F41F">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7749718">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D06B2F5">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BAA3C5B">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5693964">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58C3AABB">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47D86655">
            <w:pPr>
              <w:rPr>
                <w:rFonts w:ascii="Times New Roman" w:hAnsi="Times New Roman" w:eastAsia="Times New Roman" w:cs="Times New Roman"/>
                <w:b w:val="0"/>
                <w:bCs w:val="0"/>
                <w:i w:val="0"/>
                <w:iCs w:val="0"/>
                <w:smallCaps w:val="0"/>
                <w:color w:val="000000"/>
                <w:kern w:val="0"/>
                <w:sz w:val="26"/>
                <w:szCs w:val="26"/>
              </w:rPr>
            </w:pPr>
          </w:p>
        </w:tc>
      </w:tr>
      <w:tr w14:paraId="71F312B8">
        <w:tblPrEx>
          <w:tblCellMar>
            <w:top w:w="15" w:type="dxa"/>
            <w:left w:w="15" w:type="dxa"/>
            <w:bottom w:w="15" w:type="dxa"/>
            <w:right w:w="15" w:type="dxa"/>
          </w:tblCellMar>
        </w:tblPrEx>
        <w:tc>
          <w:tcPr>
            <w:tcW w:w="5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1A580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类</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8C082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款</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E36B3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D676C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2C23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BEBB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E2E3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F42C8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DC2D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8ABE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D089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8733671">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E8E64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A874F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C601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04B1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6A42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0D6E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766A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40891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BE69A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D48E1D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F8F14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CDCE3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政府办公厅（室）及相关机构事务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382C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966C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9E62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AE8E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06B8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6D21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BC816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DBB0D50">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8B4FC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2010301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08CA8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行政运行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1174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338.55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D58D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338.55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6ED9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2AAA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7BC0F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2CB1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D712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44E474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C90E4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2010350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26561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事业运行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BCEA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218.56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B122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218.56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3E6F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D55D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A0C6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3EEC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7CB6F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B2CE37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0011D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6482E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36402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FC41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B94D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B1E87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45B9D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B1E6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0609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FC0F50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C7B6E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68F95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B5C4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3CD08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B624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DB5D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C747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9D97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2967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1FC53B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96DFB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CC635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机关事业单位职业年金缴费支出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5463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BDC2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A9BF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2217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623D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6D35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67E9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7757B7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75ED2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274A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BF28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7F7A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C6CE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6009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406E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7C86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362D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2FC74A0">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8356A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A6503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污染防治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2D65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B4C97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6926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5C2F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4090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493FB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BD14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B27E974">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A8C02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2110302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3A94D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水体</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74ED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9515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91B4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8987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9117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D04A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361C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04E6299">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D10BE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3B5C9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1E4A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6FE2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08DE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509F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9809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32D3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A4EE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F96F90E">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6685A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CA181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3D4A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C843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0172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8C8A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8D41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C717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79AB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5E17E9C">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B301D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5B27F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A828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B73C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A851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0DC7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E4BE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9E46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73FE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B8FC49D">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BCD5C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2C4D2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FF4D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ADBA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5FE6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7E95F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A449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88E1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3A54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FEC6C4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9EAE8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3224D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农业农村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0594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CC1E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6026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052C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4925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207E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BBA3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5126BB9">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639BF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2130104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01E4F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事业运行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C8FE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E2F8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BC11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A93E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32E0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DB24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3D10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4B28512">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5071F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1E47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其他农业农村支出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C3F8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55A5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A810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A874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2A17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9E5BC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351C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D8DAC8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1F30E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1F026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巩固脱贫攻坚成果衔接乡村振兴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7D9F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6683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6842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4150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07BC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D8952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EA7E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853A504">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9569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2130599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A9060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其他巩固脱贫攻坚成果衔接乡村振兴支出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1458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BE4D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7F16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2EE3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8945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DBB3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8788B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5B6645D">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0ABE3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B8E91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农村综合改革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D5DAE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6E1F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2ADE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D18A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D595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D44D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D3E9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AE469EE">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B15D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55CCE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对村级公益事业建设的补助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DD7E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7D8C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C784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4EE8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87F0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8801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0F29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A42DA9E">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1BC3A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AF218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对村民委员会和村党支部的补助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58C5A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2BA9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8AC3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91A2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DBFC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152F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5E20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1960705">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67312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F0787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其他农村综合改革支出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2BF3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7A90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B2D3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1FB23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21D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64E4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08A4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68EF9E3">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C23E4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666EF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ABD1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C875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F9E5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5A36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4601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B07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373C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423916C">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0ED19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32273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车辆购置税支出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25EBE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124A4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DB1C0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00A2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A644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6954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C5C5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A27B5B3">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3DD0A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2140601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C2E6C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车辆购置税用于公路等基础设施建设支出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508C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05B5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AD6A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7C30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41B6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F336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39D9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E176082">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5E1EF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710C7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8A62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168F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0270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E185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0F8D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C7CB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F014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F977F2C">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81A36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3E63E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E76B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2322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76EB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6B0B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54EE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AFB3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1980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5CCBFDD">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4CC10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2642B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D392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4739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E694F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CE4BA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E945F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DD0B2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725D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17D478A">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2364F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750BE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D235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C238C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2E4A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8C19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5351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40D1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9B14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7450833">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00EEC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8E79B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自然灾害救灾及恢复重建支出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9294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0B20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AA03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F6EB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FEBD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55A1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3ABB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B171C3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3F7F3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2240703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F928B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自然灾害救灾补助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9EBF4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DC4C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DA40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27A0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32D9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0D38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2BA0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C6DE60A">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C5A68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2240799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474C0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其他自然灾害救灾及恢复重建支出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E0CD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7FE5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023E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F266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821E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98CB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40DA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E51404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A7807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87E16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3453D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ECAB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8D88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2D3E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49E6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4BE0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C332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557E67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E186B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0E968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B4E4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D013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1091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4A7D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4F1A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9D201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06644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0172704">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4BC22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CAD71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7A2A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86E3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210A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AA30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A472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6C06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7B37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8964773">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B4BDD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2299999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C09C4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5AE5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C7CBA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F1F4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CF2E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CD51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56C1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959C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14:paraId="7246D402">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33543409">
      <w:pPr>
        <w:pStyle w:val="30"/>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注：本表反映部门本年度取得的各项收入情况。</w:t>
      </w:r>
    </w:p>
    <w:p w14:paraId="1BF57061">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4C346E86">
      <w:pPr>
        <w:pStyle w:val="3"/>
        <w:bidi w:val="0"/>
      </w:pPr>
      <w:bookmarkStart w:id="20" w:name="_Toc17486"/>
      <w:bookmarkStart w:id="21" w:name="_Toc27054"/>
      <w:r>
        <w:t>三、支出决算表</w:t>
      </w:r>
      <w:bookmarkEnd w:id="20"/>
      <w:bookmarkEnd w:id="21"/>
    </w:p>
    <w:p w14:paraId="1BEFCCB2">
      <w:pPr>
        <w:sectPr>
          <w:pgSz w:w="16383" w:h="11906" w:orient="landscape"/>
          <w:pgMar w:top="1440" w:right="720" w:bottom="1440" w:left="720" w:header="720" w:footer="720" w:gutter="0"/>
          <w:cols w:space="720" w:num="1"/>
        </w:sectPr>
      </w:pPr>
    </w:p>
    <w:p w14:paraId="0D915361">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089"/>
        <w:gridCol w:w="1089"/>
        <w:gridCol w:w="1088"/>
        <w:gridCol w:w="3189"/>
        <w:gridCol w:w="1492"/>
        <w:gridCol w:w="1209"/>
        <w:gridCol w:w="1209"/>
        <w:gridCol w:w="1492"/>
        <w:gridCol w:w="1209"/>
        <w:gridCol w:w="1918"/>
      </w:tblGrid>
      <w:tr w14:paraId="0C04B7A6">
        <w:tblPrEx>
          <w:tblCellMar>
            <w:top w:w="15" w:type="dxa"/>
            <w:left w:w="15" w:type="dxa"/>
            <w:bottom w:w="15" w:type="dxa"/>
            <w:right w:w="15" w:type="dxa"/>
          </w:tblCellMar>
        </w:tblPrEx>
        <w:trPr>
          <w:tblHeader/>
        </w:trPr>
        <w:tc>
          <w:tcPr>
            <w:gridSpan w:val="10"/>
            <w:noWrap w:val="0"/>
            <w:tcMar>
              <w:top w:w="20" w:type="dxa"/>
              <w:left w:w="20" w:type="dxa"/>
              <w:bottom w:w="20" w:type="dxa"/>
              <w:right w:w="20" w:type="dxa"/>
            </w:tcMar>
            <w:vAlign w:val="center"/>
          </w:tcPr>
          <w:p w14:paraId="6BDF9A93">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Times New Roman" w:hAnsi="Times New Roman" w:eastAsia="Times New Roman" w:cs="Times New Roman"/>
                <w:b w:val="0"/>
                <w:bCs w:val="0"/>
                <w:i w:val="0"/>
                <w:iCs w:val="0"/>
                <w:smallCaps w:val="0"/>
                <w:color w:val="000000"/>
                <w:kern w:val="0"/>
                <w:sz w:val="27"/>
                <w:szCs w:val="27"/>
              </w:rPr>
              <w:t>支出决算表</w:t>
            </w:r>
          </w:p>
        </w:tc>
      </w:tr>
      <w:tr w14:paraId="79A77299">
        <w:tblPrEx>
          <w:tblCellMar>
            <w:top w:w="15" w:type="dxa"/>
            <w:left w:w="15" w:type="dxa"/>
            <w:bottom w:w="15" w:type="dxa"/>
            <w:right w:w="15" w:type="dxa"/>
          </w:tblCellMar>
        </w:tblPrEx>
        <w:trPr>
          <w:tblHeader/>
        </w:trPr>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AEC178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772830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C228EC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F1903A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A5A8E2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747E18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F4D041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1A05FB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43CB83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59DD7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公开03表</w:t>
            </w:r>
          </w:p>
        </w:tc>
      </w:tr>
      <w:tr w14:paraId="2F86CCE9">
        <w:tblPrEx>
          <w:tblCellMar>
            <w:top w:w="15" w:type="dxa"/>
            <w:left w:w="15" w:type="dxa"/>
            <w:bottom w:w="15" w:type="dxa"/>
            <w:right w:w="15" w:type="dxa"/>
          </w:tblCellMar>
        </w:tblPrEx>
        <w:tc>
          <w:tcPr>
            <w:tcW w:w="5295" w:type="dxa"/>
            <w:gridSpan w:val="5"/>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6EAFB92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编制单位：漳平市溪南镇人民政府（汇总）</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6725DB4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D72D04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2BFAC7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96438A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37557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单位：万元</w:t>
            </w:r>
          </w:p>
        </w:tc>
      </w:tr>
      <w:tr w14:paraId="21171EB4">
        <w:tblPrEx>
          <w:tblCellMar>
            <w:top w:w="15" w:type="dxa"/>
            <w:left w:w="15" w:type="dxa"/>
            <w:bottom w:w="15" w:type="dxa"/>
            <w:right w:w="15" w:type="dxa"/>
          </w:tblCellMar>
        </w:tblPrEx>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44D69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EF779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本年支出合计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4EB40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2C86C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CCCEE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上缴上级支出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88624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经营支出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02DA3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对附属单位补助支出</w:t>
            </w:r>
          </w:p>
        </w:tc>
      </w:tr>
      <w:tr w14:paraId="561DD125">
        <w:tblPrEx>
          <w:tblCellMar>
            <w:top w:w="15" w:type="dxa"/>
            <w:left w:w="15" w:type="dxa"/>
            <w:bottom w:w="15" w:type="dxa"/>
            <w:right w:w="15" w:type="dxa"/>
          </w:tblCellMar>
        </w:tblPrEx>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8DF2A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FAAE2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科目名称</w:t>
            </w:r>
          </w:p>
        </w:tc>
        <w:tc>
          <w:tcPr>
            <w:vMerge w:val="continue"/>
            <w:tcBorders>
              <w:top w:val="single" w:color="000000" w:sz="6" w:space="0"/>
              <w:left w:val="single" w:color="000000" w:sz="6" w:space="0"/>
              <w:bottom w:val="single" w:color="000000" w:sz="6" w:space="0"/>
              <w:right w:val="single" w:color="000000" w:sz="6" w:space="0"/>
            </w:tcBorders>
            <w:vAlign w:val="center"/>
          </w:tcPr>
          <w:p w14:paraId="6A982635">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0629614">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1546A2E6">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3A522031">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49E2807A">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33C4BB1">
            <w:pPr>
              <w:rPr>
                <w:rFonts w:ascii="Times New Roman" w:hAnsi="Times New Roman" w:eastAsia="Times New Roman" w:cs="Times New Roman"/>
                <w:b w:val="0"/>
                <w:bCs w:val="0"/>
                <w:i w:val="0"/>
                <w:iCs w:val="0"/>
                <w:smallCaps w:val="0"/>
                <w:color w:val="000000"/>
                <w:kern w:val="0"/>
                <w:sz w:val="26"/>
                <w:szCs w:val="26"/>
              </w:rPr>
            </w:pPr>
          </w:p>
        </w:tc>
      </w:tr>
      <w:tr w14:paraId="3B15AEDD">
        <w:tblPrEx>
          <w:tblCellMar>
            <w:top w:w="15" w:type="dxa"/>
            <w:left w:w="15" w:type="dxa"/>
            <w:bottom w:w="15" w:type="dxa"/>
            <w:right w:w="15" w:type="dxa"/>
          </w:tblCellMar>
        </w:tblPrEx>
        <w:tc>
          <w:tcPr>
            <w:gridSpan w:val="3"/>
            <w:vMerge w:val="continue"/>
            <w:tcBorders>
              <w:top w:val="single" w:color="000000" w:sz="6" w:space="0"/>
              <w:left w:val="single" w:color="000000" w:sz="6" w:space="0"/>
              <w:bottom w:val="single" w:color="000000" w:sz="6" w:space="0"/>
              <w:right w:val="single" w:color="000000" w:sz="6" w:space="0"/>
            </w:tcBorders>
            <w:vAlign w:val="center"/>
          </w:tcPr>
          <w:p w14:paraId="7E0CB4FF">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145F2637">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3A2BA68">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EDBD859">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529F5D30">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55986FF5">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09C15B5">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F46C3D9">
            <w:pPr>
              <w:rPr>
                <w:rFonts w:ascii="Times New Roman" w:hAnsi="Times New Roman" w:eastAsia="Times New Roman" w:cs="Times New Roman"/>
                <w:b w:val="0"/>
                <w:bCs w:val="0"/>
                <w:i w:val="0"/>
                <w:iCs w:val="0"/>
                <w:smallCaps w:val="0"/>
                <w:color w:val="000000"/>
                <w:kern w:val="0"/>
                <w:sz w:val="26"/>
                <w:szCs w:val="26"/>
              </w:rPr>
            </w:pPr>
          </w:p>
        </w:tc>
      </w:tr>
      <w:tr w14:paraId="3B5AF538">
        <w:tblPrEx>
          <w:tblCellMar>
            <w:top w:w="15" w:type="dxa"/>
            <w:left w:w="15" w:type="dxa"/>
            <w:bottom w:w="15" w:type="dxa"/>
            <w:right w:w="15" w:type="dxa"/>
          </w:tblCellMar>
        </w:tblPrEx>
        <w:tc>
          <w:tcPr>
            <w:tcW w:w="5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18309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类</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F85D1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款</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5FC10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6F17F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CAD9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E6F0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800.65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4A33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584.93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804E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42AB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3307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BEFECA9">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A0F30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49D3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64BA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F3E6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1710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3EFFC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7A08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D3BC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A5DBC6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91AB5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2BD00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政府办公厅（室）及相关机构事务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7ADA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2C75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6B8B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516A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5FEB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A4A2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B7A05F8">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86E84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2010301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D8ACA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行政运行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D776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338.55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8A38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338.55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F1FB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8082C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E5B6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93AE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565CBA4">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D60A4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2010350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020F3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事业运行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D34F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218.56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B02F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218.56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6A44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DE52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58AC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57B0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D8462B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D7835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5E106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7800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AD52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8BE5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FE8D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B31C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51AF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4BCEA20">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F2716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798FB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BAD2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5953A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64D8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C6F1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101F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4DF2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833992C">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3C34D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951C3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机关事业单位职业年金缴费支出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AE53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2BFD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D3E8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66BE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2A31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A230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61C7185">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F0018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DD082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CCE9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13FD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9EE0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3AE20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C7D5C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9F6B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57E1B97">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C5D70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F45F5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污染防治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4651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1188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9FBF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6D4D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F4EB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523C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989B90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1EF34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2110302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1FCD6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水体</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AC66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B57B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942F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26C1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C131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5FCAD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3159599">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A877C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978E8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4077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2815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DB8F0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C8C4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214B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B2CEE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BB91260">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C98BB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73ACC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20A1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A96CA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5215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0DB7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7CC6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4669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E56A24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C750C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DF9CE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6B06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E8A6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5528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19AF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0EE0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A866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B83E5A4">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AA2F3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8AC09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5C14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1473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00006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4247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C736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A45B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AE72F0C">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E597F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1A5F2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农业农村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082F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CA77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B17F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D0B3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871B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3E7D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CC2B481">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81E84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2130104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482C5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事业运行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11AC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7ED1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AD2C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AA2F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EC33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C876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D76391D">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B9BF0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AEFAC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其他农业农村支出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D7FC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CAC7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BF7E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6A6E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0C7E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E081C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4CEFE1A">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0EE43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367EE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巩固脱贫攻坚成果衔接乡村振兴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BC2D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8434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3739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0CC4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03F1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57F5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3D61E04">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D1009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2130599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E1781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其他巩固脱贫攻坚成果衔接乡村振兴支出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6369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25C7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B08B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A76E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A84D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6F20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CA729C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1230B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EB9DE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农村综合改革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F02F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68DB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625E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5497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0AF6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866A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E24B874">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22AA5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546A0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对村级公益事业建设的补助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A97D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4F93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DD1D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F860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E9C7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3ED9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F2EEA6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B391F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C98A5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对村民委员会和村党支部的补助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D6DA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689C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47AE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A01A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7DDA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C2EA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04FAD98">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2E338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3E255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其他农村综合改革支出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ECDF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A9E4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0019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44EC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EE702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A7E1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A30013D">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9F9BF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7313E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4FC02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D8AD2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8F34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52B1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737A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DF6A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012401E">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65D87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592A2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车辆购置税支出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9494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16FB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F0A5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35C3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840C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4C47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7055555">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04B2A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2140601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1A261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车辆购置税用于公路等基础设施建设支出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5467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096A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4798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BACB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2295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975E2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5F4732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906C8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7E0E0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3176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80AB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1740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1694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DF08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CB93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776331A">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6242E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BC544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3F83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13B9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5122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4B82A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0F3C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6441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CED17B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726A9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90F67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8E54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3FE5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4F01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D29D6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4E24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D3E5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82CE6C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D2CB2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F01D1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DBA1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B547F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50D7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F811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10C4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85BC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796EB84">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E5CCF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19DB7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自然灾害救灾及恢复重建支出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F6F0F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9ABE1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8388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26D7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E4F7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744F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1E51DA5">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DC764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2240703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301CF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自然灾害救灾补助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220E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CE5D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09F6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640C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3802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C6B4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AFA56C9">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D7526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2240799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E0A6E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其他自然灾害救灾及恢复重建支出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FBAB6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C7EB6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A476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493A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9925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3337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DB6BC18">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2637C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52639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1B9C1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3F07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C35F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0C68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BAB6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855E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55E77D3">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DEE9E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AF5FF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6932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B43A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60AF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EBB1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4149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879F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521375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E9BED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28698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FD73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2BA2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F2D5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8B1F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FACCA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ACEF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7C36549">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A22DC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223BC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37890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DB51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D438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2E72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6147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2771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E09908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8EC29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2299999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10B08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BD75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DB6EF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3FE7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B34D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25E7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95AF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14:paraId="25B74271">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14F8596A">
      <w:pPr>
        <w:pStyle w:val="30"/>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注：本表反映部门本年度各项支出情况。</w:t>
      </w:r>
    </w:p>
    <w:p w14:paraId="269FAED3">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4EC3B635">
      <w:pPr>
        <w:pStyle w:val="3"/>
        <w:bidi w:val="0"/>
      </w:pPr>
      <w:bookmarkStart w:id="22" w:name="_Toc755"/>
      <w:bookmarkStart w:id="23" w:name="_Toc7986"/>
      <w:r>
        <w:t>四、财政拨款收入支出决算总表</w:t>
      </w:r>
      <w:bookmarkEnd w:id="22"/>
      <w:bookmarkEnd w:id="23"/>
    </w:p>
    <w:p w14:paraId="7B24BD01">
      <w:pPr>
        <w:sectPr>
          <w:pgSz w:w="16383" w:h="11906" w:orient="landscape"/>
          <w:pgMar w:top="1440" w:right="720" w:bottom="1440" w:left="720" w:header="720" w:footer="720" w:gutter="0"/>
          <w:cols w:space="720" w:num="1"/>
        </w:sectPr>
      </w:pPr>
    </w:p>
    <w:p w14:paraId="67505139">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2620"/>
        <w:gridCol w:w="1478"/>
        <w:gridCol w:w="2743"/>
        <w:gridCol w:w="1389"/>
        <w:gridCol w:w="2127"/>
        <w:gridCol w:w="2251"/>
        <w:gridCol w:w="2374"/>
      </w:tblGrid>
      <w:tr w14:paraId="41F0DA8F">
        <w:tblPrEx>
          <w:tblCellMar>
            <w:top w:w="15" w:type="dxa"/>
            <w:left w:w="15" w:type="dxa"/>
            <w:bottom w:w="15" w:type="dxa"/>
            <w:right w:w="15" w:type="dxa"/>
          </w:tblCellMar>
        </w:tblPrEx>
        <w:trPr>
          <w:tblHeader/>
        </w:trPr>
        <w:tc>
          <w:tcPr>
            <w:gridSpan w:val="7"/>
            <w:noWrap w:val="0"/>
            <w:tcMar>
              <w:top w:w="20" w:type="dxa"/>
              <w:left w:w="20" w:type="dxa"/>
              <w:bottom w:w="20" w:type="dxa"/>
              <w:right w:w="20" w:type="dxa"/>
            </w:tcMar>
            <w:vAlign w:val="center"/>
          </w:tcPr>
          <w:p w14:paraId="6B47D740">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Times New Roman" w:hAnsi="Times New Roman" w:eastAsia="Times New Roman" w:cs="Times New Roman"/>
                <w:b w:val="0"/>
                <w:bCs w:val="0"/>
                <w:i w:val="0"/>
                <w:iCs w:val="0"/>
                <w:smallCaps w:val="0"/>
                <w:color w:val="000000"/>
                <w:kern w:val="0"/>
                <w:sz w:val="27"/>
                <w:szCs w:val="27"/>
              </w:rPr>
              <w:t>财政拨款收入支出决算总表</w:t>
            </w:r>
          </w:p>
        </w:tc>
      </w:tr>
      <w:tr w14:paraId="2A31164F">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2B6EB5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1ED434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7492FF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40F27B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E9BCFB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3077D0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21DB0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公开04表</w:t>
            </w:r>
          </w:p>
        </w:tc>
      </w:tr>
      <w:tr w14:paraId="188409CB">
        <w:tblPrEx>
          <w:tblCellMar>
            <w:top w:w="15" w:type="dxa"/>
            <w:left w:w="15" w:type="dxa"/>
            <w:bottom w:w="15" w:type="dxa"/>
            <w:right w:w="15" w:type="dxa"/>
          </w:tblCellMar>
        </w:tblPrEx>
        <w:tc>
          <w:tcPr>
            <w:tcW w:w="21600" w:type="dxa"/>
            <w:gridSpan w:val="2"/>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20F1AD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编制单位：漳平市溪南镇人民政府（汇总）</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3F876A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C51A0A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77081D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F89C83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4EFAA2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单位：万元</w:t>
            </w:r>
          </w:p>
        </w:tc>
      </w:tr>
      <w:tr w14:paraId="4FCABEEE">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62E1D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收入</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05C8A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支出</w:t>
            </w:r>
          </w:p>
        </w:tc>
      </w:tr>
      <w:tr w14:paraId="6510E08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03E6C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项目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50997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金额</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56A5C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项目（按功能分类）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D43F4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8E4BA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F4429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C2192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国有资本经营预算财政拨款</w:t>
            </w:r>
          </w:p>
        </w:tc>
      </w:tr>
      <w:tr w14:paraId="161992F0">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52824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一、一般公共预算财政拨款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0DB0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E5E75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C97B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AB59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2180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6CA5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20FEFD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6EE82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84A7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4F2B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二、外交支出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7220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7E82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C9C3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2F52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8D0072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D8A2B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8BB4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F02A5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7407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729A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0ED4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B672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24AEF28">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DDB98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F93C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8E51D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1D1A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C16E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6234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508D4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6C60EC3">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D43F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7904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FBCE0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CE9F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1F51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C36A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4F9C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FB746C4">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B3994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529B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16ED5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FE84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C35C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929D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BDFE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FAE770E">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9B573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30BA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477E6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3D45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6647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8218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5B7F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21A83F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4A7CF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9F7A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DC034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8C56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EC15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9CDF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A9EC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BCCE485">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09426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7F61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E3AC4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AA8E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0E21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43C4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F246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299DA5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7483A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6F237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A9B06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E602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B3B1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6816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8BDD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6B476F0">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50815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33E2C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2B172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9961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B476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E5BC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9526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CEA309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DE273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CC9A5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2B517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1C22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8555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12A3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6A94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19F7B0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5B6DD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FCEF4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0119F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30B5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F5EC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411C2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E711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A34BF0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8DE42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76642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D8C2D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AAA8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4F9B6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C7C63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5330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070A16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20890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D3428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C2402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A697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E420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276D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4AA6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D8798D0">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50FD2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C2CE9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2CD62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30D2F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AB2E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EE3F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682C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4FB291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34804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85C42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BBC13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FE61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8955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6AC2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2016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B9E8DEB">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7FC55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87745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EC3EF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1C5E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6863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D257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EA2B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2914B2F">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B23DF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D50BC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0AB8E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B84B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5EAE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2162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F108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AF71CCF">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BD79E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EEDB7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F3E77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FA10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06E6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95E7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C58EE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DF6DBF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37732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0B20D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6E85B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2C0D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35BF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56028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8064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B49A06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16187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73F27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404EF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0646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5CA9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1217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0CAC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F3768EF">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565E6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6579D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082C9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25B0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AE1E7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0BDBE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1319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575A3E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5064C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FEF65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41272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17AC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20DC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585F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F4DB8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C58907A">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297D5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95B5F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84E3A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96FB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F4CE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37D0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885A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62345EE">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FBC08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B95FC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6E018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36D5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6039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B7E3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CCB9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F1EF363">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C3CF8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98C7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3E34B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A5DF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9AEE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0CFDC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C294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544592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FA8C7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年初财政拨款结转和结余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FDDB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25EBB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年末财政拨款结转和结余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89F4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2E06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32F3D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18A35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E73128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5063B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一、一般公共预算财政拨款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D4A0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DE573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A932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CA07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922F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97857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2C3C3A3">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F8400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15DB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3A7B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95FF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CF6F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52A4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5E7DA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1D8E4B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FCE3B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4D67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82D8E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776E1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A14B4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D6752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DA7C7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F454F9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805B9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总计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36E3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446A5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总计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EA5C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3F95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B988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F7C5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14:paraId="36DE2364">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0A4706A8">
      <w:pPr>
        <w:pStyle w:val="30"/>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注：本表反映部门本年度一般公共预算财政拨款、政府性基金预算财政拨款和国有资本经营预算财政拨款的总收支和年末结转结余情况。</w:t>
      </w:r>
    </w:p>
    <w:p w14:paraId="4E3C0BAF">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282ACE16">
      <w:pPr>
        <w:pStyle w:val="3"/>
        <w:bidi w:val="0"/>
      </w:pPr>
      <w:bookmarkStart w:id="24" w:name="_Toc12418"/>
      <w:bookmarkStart w:id="25" w:name="_Toc32655"/>
      <w:r>
        <w:t>五、一般公共预算财政拨款支出决算表</w:t>
      </w:r>
      <w:bookmarkEnd w:id="24"/>
      <w:bookmarkEnd w:id="25"/>
    </w:p>
    <w:p w14:paraId="4949B89D">
      <w:pPr>
        <w:sectPr>
          <w:pgSz w:w="16383" w:h="11906" w:orient="landscape"/>
          <w:pgMar w:top="1440" w:right="720" w:bottom="1440" w:left="720" w:header="720" w:footer="720" w:gutter="0"/>
          <w:cols w:space="720" w:num="1"/>
        </w:sectPr>
      </w:pPr>
    </w:p>
    <w:p w14:paraId="3CFD5FBC">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980"/>
        <w:gridCol w:w="1980"/>
        <w:gridCol w:w="1980"/>
        <w:gridCol w:w="4044"/>
        <w:gridCol w:w="1608"/>
        <w:gridCol w:w="1608"/>
        <w:gridCol w:w="1783"/>
      </w:tblGrid>
      <w:tr w14:paraId="773BB268">
        <w:tblPrEx>
          <w:tblCellMar>
            <w:top w:w="15" w:type="dxa"/>
            <w:left w:w="15" w:type="dxa"/>
            <w:bottom w:w="15" w:type="dxa"/>
            <w:right w:w="15" w:type="dxa"/>
          </w:tblCellMar>
        </w:tblPrEx>
        <w:trPr>
          <w:tblHeader/>
        </w:trPr>
        <w:tc>
          <w:tcPr>
            <w:gridSpan w:val="7"/>
            <w:noWrap w:val="0"/>
            <w:tcMar>
              <w:top w:w="20" w:type="dxa"/>
              <w:left w:w="20" w:type="dxa"/>
              <w:bottom w:w="20" w:type="dxa"/>
              <w:right w:w="20" w:type="dxa"/>
            </w:tcMar>
            <w:vAlign w:val="center"/>
          </w:tcPr>
          <w:p w14:paraId="7B177A21">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Times New Roman" w:hAnsi="Times New Roman" w:eastAsia="Times New Roman" w:cs="Times New Roman"/>
                <w:b w:val="0"/>
                <w:bCs w:val="0"/>
                <w:i w:val="0"/>
                <w:iCs w:val="0"/>
                <w:smallCaps w:val="0"/>
                <w:color w:val="000000"/>
                <w:kern w:val="0"/>
                <w:sz w:val="27"/>
                <w:szCs w:val="27"/>
              </w:rPr>
              <w:t>一般公共预算财政拨款支出决算表</w:t>
            </w:r>
          </w:p>
        </w:tc>
      </w:tr>
      <w:tr w14:paraId="142A6316">
        <w:tblPrEx>
          <w:tblCellMar>
            <w:top w:w="15" w:type="dxa"/>
            <w:left w:w="15" w:type="dxa"/>
            <w:bottom w:w="15" w:type="dxa"/>
            <w:right w:w="15" w:type="dxa"/>
          </w:tblCellMar>
        </w:tblPrEx>
        <w:trPr>
          <w:tblHeader/>
        </w:trPr>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8864D9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F55840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27B7A0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708B1C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33D997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F620B0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405269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公开05表</w:t>
            </w:r>
          </w:p>
        </w:tc>
      </w:tr>
      <w:tr w14:paraId="5416E90E">
        <w:tblPrEx>
          <w:tblCellMar>
            <w:top w:w="15" w:type="dxa"/>
            <w:left w:w="15" w:type="dxa"/>
            <w:bottom w:w="15" w:type="dxa"/>
            <w:right w:w="15" w:type="dxa"/>
          </w:tblCellMar>
        </w:tblPrEx>
        <w:tc>
          <w:tcPr>
            <w:tcW w:w="5295" w:type="dxa"/>
            <w:gridSpan w:val="3"/>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18B71C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编制单位：漳平市溪南镇人民政府（汇总）</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8C849C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49297C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88DC9E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10CA3A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单位：万元</w:t>
            </w:r>
          </w:p>
        </w:tc>
      </w:tr>
      <w:tr w14:paraId="5189C4F1">
        <w:tblPrEx>
          <w:tblCellMar>
            <w:top w:w="15" w:type="dxa"/>
            <w:left w:w="15" w:type="dxa"/>
            <w:bottom w:w="15" w:type="dxa"/>
            <w:right w:w="15" w:type="dxa"/>
          </w:tblCellMar>
        </w:tblPrEx>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A111C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AEEE9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本年支出</w:t>
            </w:r>
          </w:p>
        </w:tc>
      </w:tr>
      <w:tr w14:paraId="46392DB0">
        <w:tblPrEx>
          <w:tblCellMar>
            <w:top w:w="15" w:type="dxa"/>
            <w:left w:w="15" w:type="dxa"/>
            <w:bottom w:w="15" w:type="dxa"/>
            <w:right w:w="15" w:type="dxa"/>
          </w:tblCellMar>
        </w:tblPrEx>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0AC4B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33A46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CDD92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AD730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495AC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项目支出</w:t>
            </w:r>
          </w:p>
        </w:tc>
      </w:tr>
      <w:tr w14:paraId="017D211F">
        <w:tblPrEx>
          <w:tblCellMar>
            <w:top w:w="15" w:type="dxa"/>
            <w:left w:w="15" w:type="dxa"/>
            <w:bottom w:w="15" w:type="dxa"/>
            <w:right w:w="15" w:type="dxa"/>
          </w:tblCellMar>
        </w:tblPrEx>
        <w:tc>
          <w:tcPr>
            <w:gridSpan w:val="3"/>
            <w:vMerge w:val="continue"/>
            <w:tcBorders>
              <w:top w:val="single" w:color="000000" w:sz="6" w:space="0"/>
              <w:left w:val="single" w:color="000000" w:sz="6" w:space="0"/>
              <w:bottom w:val="single" w:color="000000" w:sz="6" w:space="0"/>
              <w:right w:val="single" w:color="000000" w:sz="6" w:space="0"/>
            </w:tcBorders>
            <w:vAlign w:val="center"/>
          </w:tcPr>
          <w:p w14:paraId="09F9639A">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F133CE7">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04BB0B5">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4A74251">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DAB17D9">
            <w:pPr>
              <w:rPr>
                <w:rFonts w:ascii="Times New Roman" w:hAnsi="Times New Roman" w:eastAsia="Times New Roman" w:cs="Times New Roman"/>
                <w:b w:val="0"/>
                <w:bCs w:val="0"/>
                <w:i w:val="0"/>
                <w:iCs w:val="0"/>
                <w:smallCaps w:val="0"/>
                <w:color w:val="000000"/>
                <w:kern w:val="0"/>
                <w:sz w:val="26"/>
                <w:szCs w:val="26"/>
              </w:rPr>
            </w:pPr>
          </w:p>
        </w:tc>
      </w:tr>
      <w:tr w14:paraId="5718020A">
        <w:tblPrEx>
          <w:tblCellMar>
            <w:top w:w="15" w:type="dxa"/>
            <w:left w:w="15" w:type="dxa"/>
            <w:bottom w:w="15" w:type="dxa"/>
            <w:right w:w="15" w:type="dxa"/>
          </w:tblCellMar>
        </w:tblPrEx>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2827D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B606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1,385.59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B99D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800.65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8F5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584.93</w:t>
            </w:r>
          </w:p>
        </w:tc>
      </w:tr>
      <w:tr w14:paraId="1B5FC3E0">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FA324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1C647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2F71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1B85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6A5F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458D095">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CD33A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16D34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政府办公厅（室）及相关机构事务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3A19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19EC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557.11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CB5D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ADF08C2">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7A2C5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2010301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EF3A4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行政运行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2407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338.55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9E72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338.55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2B33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D704A5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7B290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2010350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22AED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事业运行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0313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218.56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02FA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218.56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59062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83FAC41">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DEF75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FE46F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B9F0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C30E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EBA2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r>
      <w:tr w14:paraId="6A0A5DF0">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2758E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92269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63F6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015A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3773F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r>
      <w:tr w14:paraId="41A4C05C">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C64A9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CA2A4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机关事业单位职业年金缴费支出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7F98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29C0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587B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6.23</w:t>
            </w:r>
          </w:p>
        </w:tc>
      </w:tr>
      <w:tr w14:paraId="71C17581">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B2DED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F8AD8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0020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A7C7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359A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r>
      <w:tr w14:paraId="08DD14CD">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A9676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DD8B4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污染防治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6424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AA44D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05F2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r>
      <w:tr w14:paraId="400A79B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832E5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2110302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FC3DF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水体</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9252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7794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55FF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310.15</w:t>
            </w:r>
          </w:p>
        </w:tc>
      </w:tr>
      <w:tr w14:paraId="01ED5457">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90F27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EACD7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EBCC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843A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2803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r>
      <w:tr w14:paraId="7950737A">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E2F30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22C26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ABE2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4499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39A9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r>
      <w:tr w14:paraId="41F0401A">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75177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C62F2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42A3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ADB7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7097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r>
      <w:tr w14:paraId="4A95704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70007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B1FFF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BCC8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4AE1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B59F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205</w:t>
            </w:r>
          </w:p>
        </w:tc>
      </w:tr>
      <w:tr w14:paraId="32F439D4">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E0515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1BFE0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农业农村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9AB8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35A0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0F26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70</w:t>
            </w:r>
          </w:p>
        </w:tc>
      </w:tr>
      <w:tr w14:paraId="27F3664E">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10C0C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2130104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0510D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事业运行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2FE7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D03F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AFA45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ECFCDCF">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56120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1793C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其他农业农村支出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A4AC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63B9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E405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70</w:t>
            </w:r>
          </w:p>
        </w:tc>
      </w:tr>
      <w:tr w14:paraId="5D764C0E">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7C127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EB85C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巩固脱贫攻坚成果衔接乡村振兴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4AE4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5502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1CA2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r>
      <w:tr w14:paraId="4C9AAAB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BD9BE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2130599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83BD1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其他巩固脱贫攻坚成果衔接乡村振兴支出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5F17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7E44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31E7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r>
      <w:tr w14:paraId="7B1F8D77">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2FB2F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165C5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农村综合改革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D373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A57FA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24FB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105</w:t>
            </w:r>
          </w:p>
        </w:tc>
      </w:tr>
      <w:tr w14:paraId="0B5C8BCC">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6D006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C724B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对村级公益事业建设的补助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B231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DB42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B8BA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95</w:t>
            </w:r>
          </w:p>
        </w:tc>
      </w:tr>
      <w:tr w14:paraId="51B5669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825C8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EA512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对村民委员会和村党支部的补助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98E4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D836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2987A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EB12E21">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92953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2130799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5245E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其他农村综合改革支出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5DAE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9405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7D86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r>
      <w:tr w14:paraId="31EE796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99ECB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99F71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6D16A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4A31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2BEA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r>
      <w:tr w14:paraId="3BF36CE1">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AB6C4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50700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车辆购置税支出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4B04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C478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F6A1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r>
      <w:tr w14:paraId="457010D3">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A5968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2140601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9B42A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车辆购置税用于公路等基础设施建设支出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CBC8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01FE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6FDB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5.35</w:t>
            </w:r>
          </w:p>
        </w:tc>
      </w:tr>
      <w:tr w14:paraId="31979D42">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8E6F5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77C4C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32FE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7E47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261E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71DFCFD">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1DC5F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A67D0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4F39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AAC1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825B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F76D047">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92CD2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5ED99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D4D9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2D6B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3F51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F4BD800">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6F1F1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DB37C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E8BE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7A33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DB6C8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8.2</w:t>
            </w:r>
          </w:p>
        </w:tc>
      </w:tr>
      <w:tr w14:paraId="00B797D9">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4A973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37445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自然灾害救灾及恢复重建支出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1E5A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548E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A080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r>
      <w:tr w14:paraId="348D999B">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747F8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2240703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DC786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自然灾害救灾补助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6B7F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B4D0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337B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w:t>
            </w:r>
          </w:p>
        </w:tc>
      </w:tr>
      <w:tr w14:paraId="391F8830">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1EDDD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2240799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6904A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其他自然灾害救灾及恢复重建支出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4FE4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675B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5B90B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r>
      <w:tr w14:paraId="34ED45A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91370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EFE40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8F7E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C4B1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F0D9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r>
      <w:tr w14:paraId="71F2D911">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37A21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2249999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55615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6D3E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394FA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5C54A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r>
      <w:tr w14:paraId="3831448C">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CFF34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D047F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E5F7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57F3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6150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r>
      <w:tr w14:paraId="0C0361B0">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F32F2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5A14B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037A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7F58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3A0B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r>
      <w:tr w14:paraId="79EEB636">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FC530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2299999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BC89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49EA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A4E3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F905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w:t>
            </w:r>
          </w:p>
        </w:tc>
      </w:tr>
    </w:tbl>
    <w:p w14:paraId="261C5857">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6B8D978D">
      <w:pPr>
        <w:pStyle w:val="30"/>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注：本表反映部门本年度一般公共预算财政拨款支出情况。</w:t>
      </w:r>
    </w:p>
    <w:p w14:paraId="4B29982E">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4E862A1F">
      <w:pPr>
        <w:pStyle w:val="3"/>
        <w:bidi w:val="0"/>
      </w:pPr>
      <w:bookmarkStart w:id="26" w:name="_Toc28109"/>
      <w:bookmarkStart w:id="27" w:name="_Toc15017"/>
      <w:r>
        <w:t>六、一般公共预算财政拨款基本支出决算表</w:t>
      </w:r>
      <w:bookmarkEnd w:id="26"/>
      <w:bookmarkEnd w:id="27"/>
    </w:p>
    <w:p w14:paraId="14E3A879">
      <w:pPr>
        <w:sectPr>
          <w:pgSz w:w="16383" w:h="11906" w:orient="landscape"/>
          <w:pgMar w:top="1440" w:right="720" w:bottom="1440" w:left="720" w:header="720" w:footer="720" w:gutter="0"/>
          <w:cols w:space="720" w:num="1"/>
        </w:sectPr>
      </w:pPr>
    </w:p>
    <w:p w14:paraId="1C7515F9">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620"/>
        <w:gridCol w:w="2308"/>
        <w:gridCol w:w="1047"/>
        <w:gridCol w:w="1620"/>
        <w:gridCol w:w="1735"/>
        <w:gridCol w:w="990"/>
        <w:gridCol w:w="1620"/>
        <w:gridCol w:w="2767"/>
        <w:gridCol w:w="1276"/>
      </w:tblGrid>
      <w:tr w14:paraId="4F78C097">
        <w:tblPrEx>
          <w:tblCellMar>
            <w:top w:w="15" w:type="dxa"/>
            <w:left w:w="15" w:type="dxa"/>
            <w:bottom w:w="15" w:type="dxa"/>
            <w:right w:w="15" w:type="dxa"/>
          </w:tblCellMar>
        </w:tblPrEx>
        <w:trPr>
          <w:tblHeader/>
        </w:trPr>
        <w:tc>
          <w:tcPr>
            <w:gridSpan w:val="9"/>
            <w:noWrap w:val="0"/>
            <w:tcMar>
              <w:top w:w="20" w:type="dxa"/>
              <w:left w:w="20" w:type="dxa"/>
              <w:bottom w:w="20" w:type="dxa"/>
              <w:right w:w="20" w:type="dxa"/>
            </w:tcMar>
            <w:vAlign w:val="center"/>
          </w:tcPr>
          <w:p w14:paraId="61E59267">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Times New Roman" w:hAnsi="Times New Roman" w:eastAsia="Times New Roman" w:cs="Times New Roman"/>
                <w:b w:val="0"/>
                <w:bCs w:val="0"/>
                <w:i w:val="0"/>
                <w:iCs w:val="0"/>
                <w:smallCaps w:val="0"/>
                <w:color w:val="000000"/>
                <w:kern w:val="0"/>
                <w:sz w:val="27"/>
                <w:szCs w:val="27"/>
              </w:rPr>
              <w:t>一般公共预算财政拨款基本支出决算表</w:t>
            </w:r>
          </w:p>
        </w:tc>
      </w:tr>
      <w:tr w14:paraId="11396121">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B847C1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36C6CD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481D93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FD04D2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5B8CA8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C3113F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699396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AE3DFD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C1CFC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公开06表</w:t>
            </w:r>
          </w:p>
        </w:tc>
      </w:tr>
      <w:tr w14:paraId="1C8016ED">
        <w:tblPrEx>
          <w:tblCellMar>
            <w:top w:w="15" w:type="dxa"/>
            <w:left w:w="15" w:type="dxa"/>
            <w:bottom w:w="15" w:type="dxa"/>
            <w:right w:w="15" w:type="dxa"/>
          </w:tblCellMar>
        </w:tblPrEx>
        <w:tc>
          <w:tcPr>
            <w:tcW w:w="21600" w:type="dxa"/>
            <w:gridSpan w:val="3"/>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F67849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编制单位：漳平市溪南镇人民政府（汇总）</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ADCDC9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3A5410D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158776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668078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E22B36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90C43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单位：万元</w:t>
            </w:r>
          </w:p>
        </w:tc>
      </w:tr>
      <w:tr w14:paraId="23869B63">
        <w:tblPrEx>
          <w:tblCellMar>
            <w:top w:w="15" w:type="dxa"/>
            <w:left w:w="15" w:type="dxa"/>
            <w:bottom w:w="15" w:type="dxa"/>
            <w:right w:w="15" w:type="dxa"/>
          </w:tblCellMar>
        </w:tblPrEx>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9407F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BD777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BC3B5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C4A3F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04DC2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B6D97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07E80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C161C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6F550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金额</w:t>
            </w:r>
          </w:p>
        </w:tc>
      </w:tr>
      <w:tr w14:paraId="7E466544">
        <w:tblPrEx>
          <w:tblCellMar>
            <w:top w:w="15" w:type="dxa"/>
            <w:left w:w="15" w:type="dxa"/>
            <w:bottom w:w="15" w:type="dxa"/>
            <w:right w:w="15" w:type="dxa"/>
          </w:tblCellMar>
        </w:tblPrEx>
        <w:tc>
          <w:tcPr>
            <w:vMerge w:val="continue"/>
            <w:tcBorders>
              <w:top w:val="single" w:color="000000" w:sz="6" w:space="0"/>
              <w:left w:val="single" w:color="000000" w:sz="6" w:space="0"/>
              <w:bottom w:val="single" w:color="000000" w:sz="6" w:space="0"/>
              <w:right w:val="single" w:color="000000" w:sz="6" w:space="0"/>
            </w:tcBorders>
            <w:vAlign w:val="center"/>
          </w:tcPr>
          <w:p w14:paraId="4F4C647C">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07E1F40">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831BD3C">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370B45F">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D2E86AA">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304DE0AD">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4CEFFCC">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17B39099">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6ED7A56">
            <w:pPr>
              <w:rPr>
                <w:rFonts w:ascii="Times New Roman" w:hAnsi="Times New Roman" w:eastAsia="Times New Roman" w:cs="Times New Roman"/>
                <w:b w:val="0"/>
                <w:bCs w:val="0"/>
                <w:i w:val="0"/>
                <w:iCs w:val="0"/>
                <w:smallCaps w:val="0"/>
                <w:color w:val="000000"/>
                <w:kern w:val="0"/>
                <w:sz w:val="26"/>
                <w:szCs w:val="26"/>
              </w:rPr>
            </w:pPr>
          </w:p>
        </w:tc>
      </w:tr>
      <w:tr w14:paraId="450AA08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3534A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9F804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0D62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652.55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859CD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D24E1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08D3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F665A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E809D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国内债务发行费用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A4BF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4FD8DF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5008C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E929D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基本工资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2FE0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197.09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AB794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3268E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办公费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8A1E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C138E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F51F9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国外债务发行费用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C009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4B07BCE">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CBB12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24FD4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津贴补贴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5919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114.8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804EB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3ED51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印刷费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6100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2D618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32EF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F479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CB14915">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09C04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D7564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奖金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C416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B2773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6CC28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咨询费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FE3E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A7ECC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E82C7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房屋建筑物购建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998C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C32CE7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29821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E6D98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伙食补助费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5433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06307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EB855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手续费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3021B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D95A2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54A19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办公设备购置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CBC4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2A357FA">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A179C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893A3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绩效工资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0FD1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522BB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1DD4D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FE2E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2C5D2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A360A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专用设备购置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EB3A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B1F65D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32491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34752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机关事业单位基本养老保险缴费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4FD9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17C0E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EC8F4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02D8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DEA6F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41B1F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基础设施建设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84F6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B48728D">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95A8F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107D1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职业年金缴费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3171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C117A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A595F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邮电费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9D75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697E3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AEB54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大型修缮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AE1E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3B736C5">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3A4CF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7CD98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职工基本医疗保险缴费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C070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21CC0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0CA66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取暖费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E7D7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5890E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48C7E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信息网络及软件购置更新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9E2A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C76868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588FD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A8400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公务员医疗补助缴费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4C88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9B47D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80723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物业管理费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8774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50AA6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673DC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物资储备</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EA08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994A26A">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F2014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B0267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其他社会保障缴费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CD72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56FE2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48894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差旅费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4A996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32D3C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37D16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土地补偿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A601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71F7E23">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6F25B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87917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167F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AF45E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75D63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因公出国（境）费用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8EC8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06273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40BC0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安置补助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82D6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81F6255">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040FF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AF567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医疗费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9BA3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BEBFE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AF187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维修（护）费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7A8D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00DC5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C7B7C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地上附着物和青苗补偿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C5C3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ADC5F4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F8B9E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3F933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DA85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51.24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0E55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166AD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租赁费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5626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BBEB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A4928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拆迁补偿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B7F3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92BC6EB">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EDD38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D433E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7296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120.48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E62B8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F3AC2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会议费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0CF3D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EC2F8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CB295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公务用车购置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D83F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81E14F4">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E6AEB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7CF55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离休费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101C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138CC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02DF2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培训费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90A0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9AC0A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FB050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其他交通工具购置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1415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407A453">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5250A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764A2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退休费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7009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F5A6D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5232D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0872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8B350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535AC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文物和陈列品购置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33A4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B5FEEC3">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19153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7E161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退职（役）费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646C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97AAA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E8606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专用材料费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13816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E130F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8695D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无形资产购置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C6F6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2042C6F">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64FCF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78363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抚恤金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43732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773AE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E7422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被装购置费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A626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FEE70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9822C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4074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4C91EB3">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B4BDB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98865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生活补助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D5DB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B981B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5AB83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专用燃料费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7BF58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7B85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26064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D182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6F8DCD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3AC22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46E1A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救济费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B42D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9FDC9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CF13B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劳务费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B85D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A1641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3348E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资本金注入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38B2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B8EB9D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BF9B8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BC7A6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医疗费补助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52D2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3026A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9781A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委托业务费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ECF8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D0A09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B1B1C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政府投资基金股权投资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584EC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C39772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4FE9F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1B091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助学金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336E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D04EC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444F6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工会经费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C771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CEFD9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9982F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费用补贴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4C3F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EBC8D3D">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EFF9F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4F5D1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奖励金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53BB0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F9D9A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3E416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福利费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A6E7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FA29E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3BE52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利息补贴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7664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DFADF8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9EF57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AB487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个人农业生产补贴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862E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84AC4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F8B8F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90BD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B9E16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86ACB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2419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25F2AB0">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A1757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E94F4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代缴社会保险费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B0C1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2DF7E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367CD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其他交通费用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5869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1.98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CE831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49A51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493D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32AE37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BC7F8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A532E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9DF9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94915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23622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税金及附加费用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1347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72E22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20F08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国家赔偿费用支出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3A4CA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BAF1564">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3F2A2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200F5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609D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3D8C2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CA384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435D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56DE2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6D2B8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对民间非营利组织和群众性自治组织补贴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0ADF3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E8E9FB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1E99D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BD397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2A076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49ED1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25DEA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债务利息及费用支出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AB9FC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C0E26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A3407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经常性赠与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2271A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21D892B">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141E1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1A5D7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B891E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2F964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ADC81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国内债务付息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AE509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69AAD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6AC74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资本性赠与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E6617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CCA221C">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D8D57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82722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B3114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FE625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82B0E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国外债务付息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9DA4D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F9D47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A1983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5F230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69A4DEC">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6FB9B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人员经费合计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6D77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773.03</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48941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公用经费合计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0EB2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27.62</w:t>
            </w:r>
          </w:p>
        </w:tc>
      </w:tr>
    </w:tbl>
    <w:p w14:paraId="2FB65C4E">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50AE3A79">
      <w:pPr>
        <w:pStyle w:val="30"/>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注：本表反映部门本年度一般公共预算财政拨款基本支出明细情况。</w:t>
      </w:r>
    </w:p>
    <w:p w14:paraId="218CDD87">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4579A7A1">
      <w:pPr>
        <w:pStyle w:val="3"/>
        <w:bidi w:val="0"/>
      </w:pPr>
      <w:bookmarkStart w:id="28" w:name="_Toc7352"/>
      <w:bookmarkStart w:id="29" w:name="_Toc6141"/>
      <w:r>
        <w:t>七、一般公共预算财政拨款“三公”经费支出决算表</w:t>
      </w:r>
      <w:bookmarkEnd w:id="28"/>
      <w:bookmarkEnd w:id="29"/>
    </w:p>
    <w:p w14:paraId="5789698B">
      <w:pPr>
        <w:sectPr>
          <w:pgSz w:w="16383" w:h="11906" w:orient="landscape"/>
          <w:pgMar w:top="1440" w:right="720" w:bottom="1440" w:left="720" w:header="720" w:footer="720" w:gutter="0"/>
          <w:cols w:space="720" w:num="1"/>
        </w:sectPr>
      </w:pPr>
    </w:p>
    <w:p w14:paraId="64E6284E">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7336"/>
        <w:gridCol w:w="3484"/>
        <w:gridCol w:w="4164"/>
      </w:tblGrid>
      <w:tr w14:paraId="03581770">
        <w:tblPrEx>
          <w:tblCellMar>
            <w:top w:w="15" w:type="dxa"/>
            <w:left w:w="15" w:type="dxa"/>
            <w:bottom w:w="15" w:type="dxa"/>
            <w:right w:w="15" w:type="dxa"/>
          </w:tblCellMar>
        </w:tblPrEx>
        <w:trPr>
          <w:tblHeader/>
        </w:trPr>
        <w:tc>
          <w:tcPr>
            <w:gridSpan w:val="3"/>
            <w:noWrap w:val="0"/>
            <w:tcMar>
              <w:top w:w="20" w:type="dxa"/>
              <w:left w:w="20" w:type="dxa"/>
              <w:bottom w:w="20" w:type="dxa"/>
              <w:right w:w="20" w:type="dxa"/>
            </w:tcMar>
            <w:vAlign w:val="center"/>
          </w:tcPr>
          <w:p w14:paraId="4E3C3622">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Times New Roman" w:hAnsi="Times New Roman" w:eastAsia="Times New Roman" w:cs="Times New Roman"/>
                <w:b w:val="0"/>
                <w:bCs w:val="0"/>
                <w:i w:val="0"/>
                <w:iCs w:val="0"/>
                <w:smallCaps w:val="0"/>
                <w:color w:val="000000"/>
                <w:kern w:val="0"/>
                <w:sz w:val="27"/>
                <w:szCs w:val="27"/>
              </w:rPr>
              <w:t>一般公共预算财政拨款“三公”经费支出决算表</w:t>
            </w:r>
          </w:p>
        </w:tc>
      </w:tr>
      <w:tr w14:paraId="1FF0ABAF">
        <w:tblPrEx>
          <w:tblCellMar>
            <w:top w:w="15" w:type="dxa"/>
            <w:left w:w="15" w:type="dxa"/>
            <w:bottom w:w="15" w:type="dxa"/>
            <w:right w:w="15" w:type="dxa"/>
          </w:tblCellMar>
        </w:tblPrEx>
        <w:trPr>
          <w:tblHeader/>
        </w:trPr>
        <w:tc>
          <w:tcPr>
            <w:tcW w:w="21600" w:type="dxa"/>
            <w:gridSpan w:val="2"/>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4D86CA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B7296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公开07表</w:t>
            </w:r>
          </w:p>
        </w:tc>
      </w:tr>
      <w:tr w14:paraId="3D6219CC">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445459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编制单位：漳平市溪南镇人民政府（汇总）</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468B212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4531B5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单位：万元</w:t>
            </w:r>
          </w:p>
        </w:tc>
      </w:tr>
      <w:tr w14:paraId="7B32CB9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CD5FA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F3C9B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08A1C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决算数</w:t>
            </w:r>
          </w:p>
        </w:tc>
      </w:tr>
      <w:tr w14:paraId="5D60670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054D4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96A3F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B1FB9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r>
      <w:tr w14:paraId="7762A86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7C06C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 因公出国（境）费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BD49C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4F6F2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C58430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2145B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 公务用车购置及运行维护费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228AE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D5492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r>
      <w:tr w14:paraId="0A5BCD0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77633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其中：（1）公务用车购置费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D7A40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AC20A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740D5D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BE923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7DF23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82787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r>
      <w:tr w14:paraId="0EF44D6A">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E6F82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 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18EC8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1576D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r>
    </w:tbl>
    <w:p w14:paraId="2AE983B9">
      <w:pPr>
        <w:pStyle w:val="3"/>
        <w:bidi w:val="0"/>
      </w:pPr>
      <w:bookmarkStart w:id="30" w:name="_Toc29058"/>
      <w:bookmarkStart w:id="31" w:name="_Toc10888"/>
      <w:r>
        <w:t>八、政府性基金预算财政拨款收入支出决算表</w:t>
      </w:r>
      <w:bookmarkEnd w:id="30"/>
      <w:bookmarkEnd w:id="31"/>
    </w:p>
    <w:p w14:paraId="62E3915A">
      <w:pPr>
        <w:sectPr>
          <w:pgSz w:w="16383" w:h="11906" w:orient="landscape"/>
          <w:pgMar w:top="1440" w:right="720" w:bottom="1440" w:left="720" w:header="720" w:footer="720" w:gutter="0"/>
          <w:cols w:space="720" w:num="1"/>
        </w:sectPr>
      </w:pPr>
    </w:p>
    <w:p w14:paraId="1FA43950">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296"/>
        <w:gridCol w:w="1296"/>
        <w:gridCol w:w="1296"/>
        <w:gridCol w:w="1469"/>
        <w:gridCol w:w="2075"/>
        <w:gridCol w:w="1469"/>
        <w:gridCol w:w="1066"/>
        <w:gridCol w:w="1469"/>
        <w:gridCol w:w="1469"/>
        <w:gridCol w:w="2077"/>
      </w:tblGrid>
      <w:tr w14:paraId="1B17925D">
        <w:trPr>
          <w:tblHeader/>
        </w:trPr>
        <w:tc>
          <w:tcPr>
            <w:gridSpan w:val="10"/>
            <w:noWrap w:val="0"/>
            <w:tcMar>
              <w:top w:w="20" w:type="dxa"/>
              <w:left w:w="20" w:type="dxa"/>
              <w:bottom w:w="20" w:type="dxa"/>
              <w:right w:w="20" w:type="dxa"/>
            </w:tcMar>
            <w:vAlign w:val="center"/>
          </w:tcPr>
          <w:p w14:paraId="1805ADB2">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Times New Roman" w:hAnsi="Times New Roman" w:eastAsia="Times New Roman" w:cs="Times New Roman"/>
                <w:b w:val="0"/>
                <w:bCs w:val="0"/>
                <w:i w:val="0"/>
                <w:iCs w:val="0"/>
                <w:smallCaps w:val="0"/>
                <w:color w:val="000000"/>
                <w:kern w:val="0"/>
                <w:sz w:val="27"/>
                <w:szCs w:val="27"/>
              </w:rPr>
              <w:t>政府性基金预算财政拨款收入支出决算表</w:t>
            </w:r>
          </w:p>
        </w:tc>
      </w:tr>
      <w:tr w14:paraId="6E3937FD">
        <w:tblPrEx>
          <w:tblCellMar>
            <w:top w:w="15" w:type="dxa"/>
            <w:left w:w="15" w:type="dxa"/>
            <w:bottom w:w="15" w:type="dxa"/>
            <w:right w:w="15" w:type="dxa"/>
          </w:tblCellMar>
        </w:tblPrEx>
        <w:trPr>
          <w:tblHeader/>
        </w:trPr>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637F9F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F690BF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E15CD0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6143E5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693550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6E4C5F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54C522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0C6C18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9F41BF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0991A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公开08表</w:t>
            </w:r>
          </w:p>
        </w:tc>
      </w:tr>
      <w:tr w14:paraId="3815C727">
        <w:tblPrEx>
          <w:tblCellMar>
            <w:top w:w="15" w:type="dxa"/>
            <w:left w:w="15" w:type="dxa"/>
            <w:bottom w:w="15" w:type="dxa"/>
            <w:right w:w="15" w:type="dxa"/>
          </w:tblCellMar>
        </w:tblPrEx>
        <w:tc>
          <w:tcPr>
            <w:tcW w:w="5295" w:type="dxa"/>
            <w:gridSpan w:val="5"/>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35026F0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编制单位：漳平市溪南镇人民政府（汇总）</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3D080C0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C72B86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5BE84A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1145C2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061AE0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单位：万元</w:t>
            </w:r>
          </w:p>
        </w:tc>
      </w:tr>
      <w:tr w14:paraId="5EFED9A9">
        <w:tblPrEx>
          <w:tblCellMar>
            <w:top w:w="15" w:type="dxa"/>
            <w:left w:w="15" w:type="dxa"/>
            <w:bottom w:w="15" w:type="dxa"/>
            <w:right w:w="15" w:type="dxa"/>
          </w:tblCellMar>
        </w:tblPrEx>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73E18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96E07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年初结转和结余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C0875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本年收入</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F834E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08D20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年末结转和结余</w:t>
            </w:r>
          </w:p>
        </w:tc>
      </w:tr>
      <w:tr w14:paraId="148E7ACA">
        <w:tblPrEx>
          <w:tblCellMar>
            <w:top w:w="15" w:type="dxa"/>
            <w:left w:w="15" w:type="dxa"/>
            <w:bottom w:w="15" w:type="dxa"/>
            <w:right w:w="15" w:type="dxa"/>
          </w:tblCellMar>
        </w:tblPrEx>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173ED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47280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科目名称</w:t>
            </w:r>
          </w:p>
        </w:tc>
        <w:tc>
          <w:tcPr>
            <w:vMerge w:val="continue"/>
            <w:tcBorders>
              <w:top w:val="single" w:color="000000" w:sz="6" w:space="0"/>
              <w:left w:val="single" w:color="000000" w:sz="6" w:space="0"/>
              <w:bottom w:val="single" w:color="000000" w:sz="6" w:space="0"/>
              <w:right w:val="single" w:color="000000" w:sz="6" w:space="0"/>
            </w:tcBorders>
            <w:vAlign w:val="center"/>
          </w:tcPr>
          <w:p w14:paraId="5EA6BC50">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4C7CBFD9">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F6768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0F8A9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xml:space="preserve">基本支出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E0DB5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项目支出</w:t>
            </w:r>
          </w:p>
        </w:tc>
        <w:tc>
          <w:tcPr>
            <w:vMerge w:val="continue"/>
            <w:tcBorders>
              <w:top w:val="single" w:color="000000" w:sz="6" w:space="0"/>
              <w:left w:val="single" w:color="000000" w:sz="6" w:space="0"/>
              <w:bottom w:val="single" w:color="000000" w:sz="6" w:space="0"/>
              <w:right w:val="single" w:color="000000" w:sz="6" w:space="0"/>
            </w:tcBorders>
            <w:vAlign w:val="center"/>
          </w:tcPr>
          <w:p w14:paraId="6860663F">
            <w:pPr>
              <w:rPr>
                <w:rFonts w:ascii="Times New Roman" w:hAnsi="Times New Roman" w:eastAsia="Times New Roman" w:cs="Times New Roman"/>
                <w:b w:val="0"/>
                <w:bCs w:val="0"/>
                <w:i w:val="0"/>
                <w:iCs w:val="0"/>
                <w:smallCaps w:val="0"/>
                <w:color w:val="000000"/>
                <w:kern w:val="0"/>
                <w:sz w:val="26"/>
                <w:szCs w:val="26"/>
              </w:rPr>
            </w:pPr>
          </w:p>
        </w:tc>
      </w:tr>
      <w:tr w14:paraId="3736130F">
        <w:tblPrEx>
          <w:tblCellMar>
            <w:top w:w="15" w:type="dxa"/>
            <w:left w:w="15" w:type="dxa"/>
            <w:bottom w:w="15" w:type="dxa"/>
            <w:right w:w="15" w:type="dxa"/>
          </w:tblCellMar>
        </w:tblPrEx>
        <w:tc>
          <w:tcPr>
            <w:gridSpan w:val="3"/>
            <w:vMerge w:val="continue"/>
            <w:tcBorders>
              <w:top w:val="single" w:color="000000" w:sz="6" w:space="0"/>
              <w:left w:val="single" w:color="000000" w:sz="6" w:space="0"/>
              <w:bottom w:val="single" w:color="000000" w:sz="6" w:space="0"/>
              <w:right w:val="single" w:color="000000" w:sz="6" w:space="0"/>
            </w:tcBorders>
            <w:vAlign w:val="center"/>
          </w:tcPr>
          <w:p w14:paraId="151B15FA">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63F48DA">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223F24C">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1A9F1CDA">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4E040DA4">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44513BA2">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455532EA">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5F156D9">
            <w:pPr>
              <w:rPr>
                <w:rFonts w:ascii="Times New Roman" w:hAnsi="Times New Roman" w:eastAsia="Times New Roman" w:cs="Times New Roman"/>
                <w:b w:val="0"/>
                <w:bCs w:val="0"/>
                <w:i w:val="0"/>
                <w:iCs w:val="0"/>
                <w:smallCaps w:val="0"/>
                <w:color w:val="000000"/>
                <w:kern w:val="0"/>
                <w:sz w:val="26"/>
                <w:szCs w:val="26"/>
              </w:rPr>
            </w:pPr>
          </w:p>
        </w:tc>
      </w:tr>
      <w:tr w14:paraId="6834A0DA">
        <w:tblPrEx>
          <w:tblCellMar>
            <w:top w:w="15" w:type="dxa"/>
            <w:left w:w="15" w:type="dxa"/>
            <w:bottom w:w="15" w:type="dxa"/>
            <w:right w:w="15" w:type="dxa"/>
          </w:tblCellMar>
        </w:tblPrEx>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19A2A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类</w:t>
            </w:r>
          </w:p>
        </w:tc>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83C28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款</w:t>
            </w:r>
          </w:p>
        </w:tc>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88120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1B429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DFB92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C0840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0F3B7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ACDCF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0340F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0A9C8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r>
      <w:tr w14:paraId="43C7C9DB">
        <w:tblPrEx>
          <w:tblCellMar>
            <w:top w:w="15" w:type="dxa"/>
            <w:left w:w="15" w:type="dxa"/>
            <w:bottom w:w="15" w:type="dxa"/>
            <w:right w:w="15" w:type="dxa"/>
          </w:tblCellMar>
        </w:tblPrEx>
        <w:tc>
          <w:tcPr>
            <w:vMerge w:val="continue"/>
            <w:tcBorders>
              <w:top w:val="single" w:color="000000" w:sz="6" w:space="0"/>
              <w:left w:val="single" w:color="000000" w:sz="6" w:space="0"/>
              <w:bottom w:val="single" w:color="000000" w:sz="6" w:space="0"/>
              <w:right w:val="single" w:color="000000" w:sz="6" w:space="0"/>
            </w:tcBorders>
            <w:vAlign w:val="center"/>
          </w:tcPr>
          <w:p w14:paraId="1D4B6C25">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1F8424D9">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46B78368">
            <w:pPr>
              <w:rPr>
                <w:rFonts w:ascii="Times New Roman" w:hAnsi="Times New Roman" w:eastAsia="Times New Roman" w:cs="Times New Roman"/>
                <w:b w:val="0"/>
                <w:bCs w:val="0"/>
                <w:i w:val="0"/>
                <w:iCs w:val="0"/>
                <w:smallCaps w:val="0"/>
                <w:color w:val="00000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24EB9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6583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6AD7A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A40B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E9FF0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FA84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807E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D03DAF9">
        <w:tblPrEx>
          <w:tblCellMar>
            <w:top w:w="15" w:type="dxa"/>
            <w:left w:w="15" w:type="dxa"/>
            <w:bottom w:w="15" w:type="dxa"/>
            <w:right w:w="15" w:type="dxa"/>
          </w:tblCellMar>
        </w:tblPrEx>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D9D49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D76C8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4A0C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5DD2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166C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1D35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E3A5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3EF6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14:paraId="6CDBECBE">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202E307F">
      <w:pPr>
        <w:pStyle w:val="30"/>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w:t>
      </w:r>
      <w:r>
        <w:rPr>
          <w:rFonts w:eastAsia="Times New Roman"/>
          <w:spacing w:val="0"/>
          <w:kern w:val="0"/>
          <w:sz w:val="32"/>
          <w:szCs w:val="32"/>
        </w:rPr>
        <w:t>1.</w:t>
      </w:r>
      <w:r>
        <w:rPr>
          <w:rFonts w:ascii="Calibri" w:hAnsi="Calibri" w:eastAsia="Calibri" w:cs="Calibri"/>
          <w:spacing w:val="0"/>
          <w:kern w:val="0"/>
          <w:sz w:val="32"/>
          <w:szCs w:val="32"/>
        </w:rPr>
        <w:t> </w:t>
      </w:r>
      <w:r>
        <w:rPr>
          <w:rFonts w:ascii="宋体" w:hAnsi="宋体" w:cs="宋体"/>
          <w:spacing w:val="0"/>
          <w:kern w:val="0"/>
          <w:sz w:val="32"/>
          <w:szCs w:val="32"/>
        </w:rPr>
        <w:t>本表反映部门本年度政府性基金预算财政拨款收入、支出及结转和结余情况。</w:t>
      </w:r>
    </w:p>
    <w:p w14:paraId="41EC5280">
      <w:pPr>
        <w:pStyle w:val="31"/>
        <w:widowControl/>
        <w:spacing w:before="100" w:after="100"/>
        <w:ind w:left="0" w:right="0" w:firstLine="480"/>
        <w:jc w:val="left"/>
        <w:rPr>
          <w:rFonts w:ascii="Times New Roman" w:hAnsi="Times New Roman" w:eastAsia="Times New Roman" w:cs="Times New Roman"/>
          <w:kern w:val="0"/>
          <w:sz w:val="24"/>
        </w:rPr>
      </w:pPr>
      <w:r>
        <w:rPr>
          <w:rFonts w:eastAsia="Times New Roman"/>
          <w:spacing w:val="0"/>
          <w:kern w:val="0"/>
          <w:sz w:val="32"/>
          <w:szCs w:val="32"/>
        </w:rPr>
        <w:t>2. </w:t>
      </w:r>
      <w:r>
        <w:rPr>
          <w:rFonts w:ascii="宋体" w:hAnsi="宋体" w:cs="宋体"/>
          <w:spacing w:val="0"/>
          <w:kern w:val="0"/>
          <w:sz w:val="32"/>
          <w:szCs w:val="32"/>
        </w:rPr>
        <w:t>没有政府性基金拨款支出的部门请公开空表，并说明“本部门2023年度没有使用政府性基金预算拨款安排的收支”。</w:t>
      </w:r>
    </w:p>
    <w:p w14:paraId="51DC3D5E">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20060087">
      <w:pPr>
        <w:pStyle w:val="3"/>
        <w:bidi w:val="0"/>
      </w:pPr>
      <w:bookmarkStart w:id="32" w:name="_Toc19637"/>
      <w:bookmarkStart w:id="33" w:name="_Toc12290"/>
      <w:r>
        <w:t>九、国有资本经营预算财政拨款支出决算表</w:t>
      </w:r>
      <w:bookmarkEnd w:id="32"/>
      <w:bookmarkEnd w:id="33"/>
    </w:p>
    <w:p w14:paraId="55EE00DE">
      <w:pPr>
        <w:sectPr>
          <w:pgSz w:w="16383" w:h="11906" w:orient="landscape"/>
          <w:pgMar w:top="1440" w:right="720" w:bottom="1440" w:left="720" w:header="720" w:footer="720" w:gutter="0"/>
          <w:cols w:space="720" w:num="1"/>
        </w:sectPr>
      </w:pPr>
    </w:p>
    <w:p w14:paraId="350EF6F8">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2477"/>
        <w:gridCol w:w="2477"/>
        <w:gridCol w:w="1354"/>
        <w:gridCol w:w="1659"/>
        <w:gridCol w:w="1812"/>
      </w:tblGrid>
      <w:tr w14:paraId="412F5F70">
        <w:tblPrEx>
          <w:tblCellMar>
            <w:top w:w="15" w:type="dxa"/>
            <w:left w:w="15" w:type="dxa"/>
            <w:bottom w:w="15" w:type="dxa"/>
            <w:right w:w="15" w:type="dxa"/>
          </w:tblCellMar>
        </w:tblPrEx>
        <w:trPr>
          <w:tblHeader/>
        </w:trPr>
        <w:tc>
          <w:tcPr>
            <w:gridSpan w:val="5"/>
            <w:noWrap w:val="0"/>
            <w:tcMar>
              <w:top w:w="20" w:type="dxa"/>
              <w:left w:w="20" w:type="dxa"/>
              <w:bottom w:w="20" w:type="dxa"/>
              <w:right w:w="20" w:type="dxa"/>
            </w:tcMar>
            <w:vAlign w:val="center"/>
          </w:tcPr>
          <w:p w14:paraId="798A74C1">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Times New Roman" w:hAnsi="Times New Roman" w:eastAsia="Times New Roman" w:cs="Times New Roman"/>
                <w:b w:val="0"/>
                <w:bCs w:val="0"/>
                <w:i w:val="0"/>
                <w:iCs w:val="0"/>
                <w:smallCaps w:val="0"/>
                <w:color w:val="000000"/>
                <w:kern w:val="0"/>
                <w:sz w:val="27"/>
                <w:szCs w:val="27"/>
              </w:rPr>
              <w:t>国有资本经营预算财政拨款支出决算表</w:t>
            </w:r>
          </w:p>
        </w:tc>
      </w:tr>
      <w:tr w14:paraId="4928D097">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882F48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15C9A0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734C4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1533C9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456813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公开09表</w:t>
            </w:r>
          </w:p>
        </w:tc>
      </w:tr>
      <w:tr w14:paraId="427B522C">
        <w:tblPrEx>
          <w:tblCellMar>
            <w:top w:w="15" w:type="dxa"/>
            <w:left w:w="15" w:type="dxa"/>
            <w:bottom w:w="15" w:type="dxa"/>
            <w:right w:w="15" w:type="dxa"/>
          </w:tblCellMar>
        </w:tblPrEx>
        <w:tc>
          <w:tcPr>
            <w:tcW w:w="21600" w:type="dxa"/>
            <w:gridSpan w:val="2"/>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BF84A8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编制单位：漳平市溪南镇人民政府（汇总）</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4ACA670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274CD6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B37F7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单位：万元</w:t>
            </w:r>
          </w:p>
        </w:tc>
      </w:tr>
      <w:tr w14:paraId="59621D08">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44EFC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 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1F488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本年支出</w:t>
            </w:r>
          </w:p>
        </w:tc>
      </w:tr>
      <w:tr w14:paraId="3D756E50">
        <w:tblPrEx>
          <w:tblCellMar>
            <w:top w:w="15" w:type="dxa"/>
            <w:left w:w="15" w:type="dxa"/>
            <w:bottom w:w="15" w:type="dxa"/>
            <w:right w:w="15" w:type="dxa"/>
          </w:tblCellMar>
        </w:tblPrEx>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0DDF1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A4F73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930C2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5F59E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10373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项目支出</w:t>
            </w:r>
          </w:p>
        </w:tc>
      </w:tr>
      <w:tr w14:paraId="73238EF1">
        <w:tblPrEx>
          <w:tblCellMar>
            <w:top w:w="15" w:type="dxa"/>
            <w:left w:w="15" w:type="dxa"/>
            <w:bottom w:w="15" w:type="dxa"/>
            <w:right w:w="15" w:type="dxa"/>
          </w:tblCellMar>
        </w:tblPrEx>
        <w:tc>
          <w:tcPr>
            <w:vMerge w:val="continue"/>
            <w:tcBorders>
              <w:top w:val="single" w:color="000000" w:sz="6" w:space="0"/>
              <w:left w:val="single" w:color="000000" w:sz="6" w:space="0"/>
              <w:bottom w:val="single" w:color="000000" w:sz="6" w:space="0"/>
              <w:right w:val="single" w:color="000000" w:sz="6" w:space="0"/>
            </w:tcBorders>
            <w:vAlign w:val="center"/>
          </w:tcPr>
          <w:p w14:paraId="22E56FA6">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51C3A7A">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0AE2DC9">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875CCFE">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7318DE9">
            <w:pPr>
              <w:rPr>
                <w:rFonts w:ascii="Times New Roman" w:hAnsi="Times New Roman" w:eastAsia="Times New Roman" w:cs="Times New Roman"/>
                <w:b w:val="0"/>
                <w:bCs w:val="0"/>
                <w:i w:val="0"/>
                <w:iCs w:val="0"/>
                <w:smallCaps w:val="0"/>
                <w:color w:val="000000"/>
                <w:kern w:val="0"/>
                <w:sz w:val="26"/>
                <w:szCs w:val="26"/>
              </w:rPr>
            </w:pPr>
          </w:p>
        </w:tc>
      </w:tr>
      <w:tr w14:paraId="132B4944">
        <w:tblPrEx>
          <w:tblCellMar>
            <w:top w:w="15" w:type="dxa"/>
            <w:left w:w="15" w:type="dxa"/>
            <w:bottom w:w="15" w:type="dxa"/>
            <w:right w:w="15" w:type="dxa"/>
          </w:tblCellMar>
        </w:tblPrEx>
        <w:tc>
          <w:tcPr>
            <w:vMerge w:val="continue"/>
            <w:tcBorders>
              <w:top w:val="single" w:color="000000" w:sz="6" w:space="0"/>
              <w:left w:val="single" w:color="000000" w:sz="6" w:space="0"/>
              <w:bottom w:val="single" w:color="000000" w:sz="6" w:space="0"/>
              <w:right w:val="single" w:color="000000" w:sz="6" w:space="0"/>
            </w:tcBorders>
            <w:vAlign w:val="center"/>
          </w:tcPr>
          <w:p w14:paraId="2F547025">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40CD634">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BA26F43">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82FBA75">
            <w:pPr>
              <w:rPr>
                <w:rFonts w:ascii="Times New Roman" w:hAnsi="Times New Roman" w:eastAsia="Times New Roman" w:cs="Times New Roman"/>
                <w:b w:val="0"/>
                <w:bCs w:val="0"/>
                <w:i w:val="0"/>
                <w:iCs w:val="0"/>
                <w:smallCaps w:val="0"/>
                <w:color w:val="00000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A2402B7">
            <w:pPr>
              <w:rPr>
                <w:rFonts w:ascii="Times New Roman" w:hAnsi="Times New Roman" w:eastAsia="Times New Roman" w:cs="Times New Roman"/>
                <w:b w:val="0"/>
                <w:bCs w:val="0"/>
                <w:i w:val="0"/>
                <w:iCs w:val="0"/>
                <w:smallCaps w:val="0"/>
                <w:color w:val="000000"/>
                <w:kern w:val="0"/>
                <w:sz w:val="26"/>
                <w:szCs w:val="26"/>
              </w:rPr>
            </w:pPr>
          </w:p>
        </w:tc>
      </w:tr>
      <w:tr w14:paraId="595CE342">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50B71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EF5E7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6967C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97322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r>
      <w:tr w14:paraId="2C100DE1">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E58A0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E4B7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71FC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06E3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F232E25">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84D2B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42FD6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9549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8B54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186DE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14:paraId="3273CFAF">
      <w:pPr>
        <w:widowControl/>
        <w:jc w:val="left"/>
        <w:rPr>
          <w:rFonts w:ascii="Calibri" w:hAnsi="Calibri" w:eastAsia="Calibri" w:cs="Calibri"/>
          <w:spacing w:val="0"/>
          <w:kern w:val="0"/>
          <w:szCs w:val="21"/>
        </w:rPr>
      </w:pPr>
      <w:r>
        <w:rPr>
          <w:rFonts w:ascii="Calibri" w:hAnsi="Calibri" w:eastAsia="Calibri" w:cs="Calibri"/>
          <w:spacing w:val="0"/>
          <w:kern w:val="0"/>
          <w:szCs w:val="21"/>
        </w:rPr>
        <w:t> </w:t>
      </w:r>
    </w:p>
    <w:p w14:paraId="283B9218">
      <w:pPr>
        <w:pStyle w:val="31"/>
        <w:widowControl/>
        <w:spacing w:before="100" w:after="100" w:line="600" w:lineRule="atLeast"/>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152F2457">
      <w:pPr>
        <w:pStyle w:val="31"/>
        <w:widowControl/>
        <w:spacing w:before="100" w:after="100" w:line="600" w:lineRule="atLeast"/>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6FFD45D2">
      <w:pPr>
        <w:pStyle w:val="31"/>
        <w:widowControl/>
        <w:spacing w:before="100" w:after="100" w:line="600" w:lineRule="atLeast"/>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0D047718">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15AA87DD">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0154FCAA">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024211A5">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2106E91">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07509436">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6BA22525">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3AB8AB3D">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19AA998C">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2344B11B">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5F567C14">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394121E">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958CCFD">
      <w:pPr>
        <w:pStyle w:val="2"/>
        <w:bidi w:val="0"/>
      </w:pPr>
      <w:bookmarkStart w:id="34" w:name="_Toc29653"/>
      <w:bookmarkStart w:id="35" w:name="_Toc29239"/>
      <w:r>
        <w:t>第三部分 </w:t>
      </w:r>
      <w:bookmarkEnd w:id="34"/>
      <w:bookmarkStart w:id="36" w:name="_Toc17404"/>
      <w:r>
        <w:t>2023年度部门决算情况说明</w:t>
      </w:r>
      <w:bookmarkEnd w:id="35"/>
      <w:bookmarkEnd w:id="36"/>
    </w:p>
    <w:p w14:paraId="6C1B769D">
      <w:pPr>
        <w:pStyle w:val="31"/>
        <w:widowControl/>
        <w:spacing w:before="100" w:after="100" w:line="600" w:lineRule="atLeast"/>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50E731D8">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312E7CE2">
      <w:pPr>
        <w:pStyle w:val="3"/>
        <w:bidi w:val="0"/>
      </w:pPr>
      <w:bookmarkStart w:id="37" w:name="_Toc29666"/>
      <w:bookmarkStart w:id="38" w:name="_Toc21983"/>
      <w:r>
        <w:t>一、收入支出决算总体情况说明</w:t>
      </w:r>
      <w:bookmarkEnd w:id="37"/>
      <w:bookmarkEnd w:id="38"/>
    </w:p>
    <w:p w14:paraId="766EC92F">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（一）收入支出决算总体情况说明</w:t>
      </w:r>
    </w:p>
    <w:p w14:paraId="7300B652">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2023年度本部门收入总计1,385.59万元，支出总计1,385.59万元，与上年决算数相比，各增加475.98万元，增长52.33%。主要是</w:t>
      </w:r>
      <w:r>
        <w:rPr>
          <w:rFonts w:hint="eastAsia" w:ascii="仿宋" w:hAnsi="仿宋" w:eastAsia="仿宋" w:cs="仿宋"/>
          <w:spacing w:val="0"/>
          <w:kern w:val="0"/>
          <w:sz w:val="32"/>
          <w:szCs w:val="32"/>
          <w:lang w:eastAsia="zh-CN"/>
        </w:rPr>
        <w:t>农村公益事业收入支出增加，水利资金增加</w:t>
      </w:r>
      <w:r>
        <w:rPr>
          <w:rFonts w:ascii="仿宋" w:hAnsi="仿宋" w:eastAsia="仿宋" w:cs="仿宋"/>
          <w:spacing w:val="0"/>
          <w:kern w:val="0"/>
          <w:sz w:val="32"/>
          <w:szCs w:val="32"/>
        </w:rPr>
        <w:t>。</w:t>
      </w:r>
    </w:p>
    <w:p w14:paraId="34AFB79D">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（二）收入决算情况说明</w:t>
      </w:r>
    </w:p>
    <w:p w14:paraId="1A9A4A46">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2023年度收入1,385.59万元，比上年决算数增加475.98万元，增长52.33％，具体情况如下：</w:t>
      </w:r>
    </w:p>
    <w:p w14:paraId="33ABD21A">
      <w:pPr>
        <w:pStyle w:val="31"/>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1.一般公共预算财政拨款收入1,385.59万元。</w:t>
      </w:r>
    </w:p>
    <w:p w14:paraId="2E79A5EC">
      <w:pPr>
        <w:pStyle w:val="31"/>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2.政府性基金预算财政拨款收入0.00万元。</w:t>
      </w:r>
    </w:p>
    <w:p w14:paraId="3DFD77FB">
      <w:pPr>
        <w:pStyle w:val="31"/>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3.国有资本经营预算财政拨款收入0.00万元。</w:t>
      </w:r>
    </w:p>
    <w:p w14:paraId="547B13AD">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4.上级补助收入0.00万元。</w:t>
      </w:r>
    </w:p>
    <w:p w14:paraId="782534B5">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5.事业收入0.00万元。</w:t>
      </w:r>
    </w:p>
    <w:p w14:paraId="0B6D09C7">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6.经营收入0.00万元。</w:t>
      </w:r>
    </w:p>
    <w:p w14:paraId="4DA1A3BE">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7.附属单位上缴收入0.00万元。</w:t>
      </w:r>
    </w:p>
    <w:p w14:paraId="0DFEF4F4">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8.其他收入0.00万元。</w:t>
      </w:r>
    </w:p>
    <w:p w14:paraId="563B257F">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（三）支出决算情况说明</w:t>
      </w:r>
    </w:p>
    <w:p w14:paraId="13E4F483">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2023年度支出1,385.59万元，比上年决算数增加475.98万元，增长52.33％，具体情况如下：</w:t>
      </w:r>
    </w:p>
    <w:p w14:paraId="6A1FEB25">
      <w:pPr>
        <w:pStyle w:val="31"/>
        <w:widowControl/>
        <w:spacing w:before="100" w:after="100" w:line="600" w:lineRule="atLeast"/>
        <w:ind w:left="237"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1.基本支出800.65万元。其中，人员支出773.03万元，公用支出27.62万元。</w:t>
      </w:r>
    </w:p>
    <w:p w14:paraId="07329691">
      <w:pPr>
        <w:pStyle w:val="31"/>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2.项目支出584.93万元。</w:t>
      </w:r>
    </w:p>
    <w:p w14:paraId="3BBB26FB">
      <w:pPr>
        <w:pStyle w:val="31"/>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3.上缴上级支出0.00万元。</w:t>
      </w:r>
    </w:p>
    <w:p w14:paraId="19CF8BFA">
      <w:pPr>
        <w:pStyle w:val="31"/>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4.经营支出0.00万元。</w:t>
      </w:r>
    </w:p>
    <w:p w14:paraId="7101E5D4">
      <w:pPr>
        <w:pStyle w:val="31"/>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5.对附属单位补助支出0.00万元。</w:t>
      </w:r>
    </w:p>
    <w:p w14:paraId="29350614">
      <w:pPr>
        <w:pStyle w:val="3"/>
        <w:bidi w:val="0"/>
      </w:pPr>
      <w:bookmarkStart w:id="39" w:name="_Toc28754"/>
      <w:bookmarkStart w:id="40" w:name="_Toc1409"/>
      <w:r>
        <w:t>二、财政拨款收入支出决算总体情况说明</w:t>
      </w:r>
      <w:bookmarkEnd w:id="39"/>
      <w:bookmarkEnd w:id="40"/>
    </w:p>
    <w:p w14:paraId="076A8631">
      <w:pPr>
        <w:pStyle w:val="31"/>
        <w:widowControl/>
        <w:spacing w:before="100" w:after="100"/>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2023年度财政拨款收入总计1,385.59万元，支出总计1,385.59万元，与上年决算数相比，各增加475.98万元，增长52.33%，主要是：</w:t>
      </w:r>
      <w:r>
        <w:rPr>
          <w:rFonts w:hint="eastAsia" w:ascii="仿宋" w:hAnsi="仿宋" w:eastAsia="仿宋" w:cs="仿宋"/>
          <w:spacing w:val="0"/>
          <w:kern w:val="0"/>
          <w:sz w:val="32"/>
          <w:szCs w:val="32"/>
          <w:lang w:eastAsia="zh-CN"/>
        </w:rPr>
        <w:t>农村公益事业收入支出增加，水利资金增加</w:t>
      </w:r>
      <w:r>
        <w:rPr>
          <w:rFonts w:ascii="仿宋" w:hAnsi="仿宋" w:eastAsia="仿宋" w:cs="仿宋"/>
          <w:spacing w:val="0"/>
          <w:kern w:val="0"/>
          <w:sz w:val="32"/>
          <w:szCs w:val="32"/>
        </w:rPr>
        <w:t>。</w:t>
      </w:r>
    </w:p>
    <w:p w14:paraId="0B72AA00">
      <w:pPr>
        <w:pStyle w:val="3"/>
        <w:bidi w:val="0"/>
      </w:pPr>
      <w:bookmarkStart w:id="41" w:name="_Toc20233"/>
      <w:bookmarkStart w:id="42" w:name="_Toc6782"/>
      <w:r>
        <w:t>三、一般公共预算财政拨款支出决算情况说明</w:t>
      </w:r>
      <w:bookmarkEnd w:id="41"/>
      <w:bookmarkEnd w:id="42"/>
    </w:p>
    <w:p w14:paraId="6B0328C1">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2023年一般公共预算支出1,385.59万元，比上年决算数增加（减少）475.98万元，增长（下降）52.33%，具体情况如下(按项级科目分类统计)：</w:t>
      </w:r>
    </w:p>
    <w:p w14:paraId="3D073E5B">
      <w:pPr>
        <w:pStyle w:val="31"/>
        <w:widowControl/>
        <w:spacing w:before="100" w:after="100" w:line="600" w:lineRule="atLeast"/>
        <w:ind w:left="0" w:right="0" w:firstLine="640"/>
        <w:jc w:val="left"/>
        <w:rPr>
          <w:rFonts w:ascii="Times New Roman" w:hAnsi="Times New Roman" w:eastAsia="Times New Roman" w:cs="Times New Roman"/>
          <w:kern w:val="0"/>
          <w:sz w:val="24"/>
          <w:highlight w:val="none"/>
        </w:rPr>
      </w:pPr>
      <w:r>
        <w:rPr>
          <w:rFonts w:ascii="仿宋" w:hAnsi="仿宋" w:eastAsia="仿宋" w:cs="仿宋"/>
          <w:spacing w:val="0"/>
          <w:kern w:val="0"/>
          <w:sz w:val="32"/>
          <w:szCs w:val="32"/>
          <w:highlight w:val="none"/>
        </w:rPr>
        <w:t>（一）</w:t>
      </w:r>
      <w:r>
        <w:rPr>
          <w:rFonts w:hint="eastAsia" w:ascii="仿宋" w:hAnsi="仿宋" w:eastAsia="仿宋"/>
          <w:color w:val="000000" w:themeColor="text1"/>
          <w:sz w:val="32"/>
          <w:szCs w:val="32"/>
          <w:highlight w:val="none"/>
          <w:lang w:val="en-US" w:eastAsia="zh-CN"/>
          <w14:textFill>
            <w14:solidFill>
              <w14:schemeClr w14:val="tx1"/>
            </w14:solidFill>
          </w14:textFill>
        </w:rPr>
        <w:t>2011</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一般公共服务支出</w:t>
      </w:r>
      <w:r>
        <w:rPr>
          <w:rFonts w:hint="eastAsia" w:ascii="仿宋" w:hAnsi="仿宋" w:eastAsia="仿宋" w:cs="仿宋"/>
          <w:spacing w:val="0"/>
          <w:kern w:val="0"/>
          <w:sz w:val="32"/>
          <w:szCs w:val="32"/>
          <w:highlight w:val="none"/>
          <w:lang w:val="en-US" w:eastAsia="zh-CN"/>
        </w:rPr>
        <w:t>557.11</w:t>
      </w:r>
      <w:r>
        <w:rPr>
          <w:rFonts w:ascii="仿宋" w:hAnsi="仿宋" w:eastAsia="仿宋" w:cs="仿宋"/>
          <w:spacing w:val="0"/>
          <w:kern w:val="0"/>
          <w:sz w:val="32"/>
          <w:szCs w:val="32"/>
          <w:highlight w:val="none"/>
        </w:rPr>
        <w:t>万元，较上年决算数增加</w:t>
      </w:r>
      <w:r>
        <w:rPr>
          <w:rFonts w:hint="eastAsia" w:ascii="仿宋" w:hAnsi="仿宋" w:eastAsia="仿宋" w:cs="仿宋"/>
          <w:spacing w:val="0"/>
          <w:kern w:val="0"/>
          <w:sz w:val="32"/>
          <w:szCs w:val="32"/>
          <w:highlight w:val="none"/>
          <w:lang w:val="en-US" w:eastAsia="zh-CN"/>
        </w:rPr>
        <w:t>130.60</w:t>
      </w:r>
      <w:r>
        <w:rPr>
          <w:rFonts w:ascii="仿宋" w:hAnsi="仿宋" w:eastAsia="仿宋" w:cs="仿宋"/>
          <w:spacing w:val="0"/>
          <w:kern w:val="0"/>
          <w:sz w:val="32"/>
          <w:szCs w:val="32"/>
          <w:highlight w:val="none"/>
        </w:rPr>
        <w:t>万元，增长</w:t>
      </w:r>
      <w:r>
        <w:rPr>
          <w:rFonts w:hint="eastAsia" w:ascii="仿宋" w:hAnsi="仿宋" w:eastAsia="仿宋" w:cs="仿宋"/>
          <w:spacing w:val="0"/>
          <w:kern w:val="0"/>
          <w:sz w:val="32"/>
          <w:szCs w:val="32"/>
          <w:highlight w:val="none"/>
          <w:lang w:val="en-US" w:eastAsia="zh-CN"/>
        </w:rPr>
        <w:t>30.62</w:t>
      </w:r>
      <w:r>
        <w:rPr>
          <w:rFonts w:ascii="仿宋" w:hAnsi="仿宋" w:eastAsia="仿宋" w:cs="仿宋"/>
          <w:spacing w:val="0"/>
          <w:kern w:val="0"/>
          <w:sz w:val="32"/>
          <w:szCs w:val="32"/>
          <w:highlight w:val="none"/>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人员调整及基础绩效导致经费变动</w:t>
      </w:r>
      <w:r>
        <w:rPr>
          <w:rFonts w:ascii="仿宋" w:hAnsi="仿宋" w:eastAsia="仿宋" w:cs="仿宋"/>
          <w:spacing w:val="0"/>
          <w:kern w:val="0"/>
          <w:sz w:val="32"/>
          <w:szCs w:val="32"/>
          <w:highlight w:val="none"/>
        </w:rPr>
        <w:t>。</w:t>
      </w:r>
    </w:p>
    <w:p w14:paraId="53FB422D">
      <w:pPr>
        <w:pStyle w:val="31"/>
        <w:widowControl/>
        <w:spacing w:before="100" w:after="100" w:line="600" w:lineRule="atLeast"/>
        <w:ind w:left="0" w:right="0" w:firstLine="640"/>
        <w:jc w:val="left"/>
        <w:rPr>
          <w:rFonts w:ascii="Times New Roman" w:hAnsi="Times New Roman" w:eastAsia="Times New Roman" w:cs="Times New Roman"/>
          <w:kern w:val="0"/>
          <w:sz w:val="24"/>
          <w:highlight w:val="none"/>
        </w:rPr>
      </w:pPr>
      <w:r>
        <w:rPr>
          <w:rFonts w:ascii="仿宋" w:hAnsi="仿宋" w:eastAsia="仿宋" w:cs="仿宋"/>
          <w:spacing w:val="0"/>
          <w:kern w:val="0"/>
          <w:sz w:val="32"/>
          <w:szCs w:val="32"/>
          <w:highlight w:val="none"/>
        </w:rPr>
        <w:t>（二）</w:t>
      </w:r>
      <w:r>
        <w:rPr>
          <w:rFonts w:hint="eastAsia" w:ascii="仿宋" w:hAnsi="仿宋" w:eastAsia="仿宋" w:cs="仿宋"/>
          <w:spacing w:val="0"/>
          <w:kern w:val="0"/>
          <w:sz w:val="32"/>
          <w:szCs w:val="32"/>
          <w:highlight w:val="none"/>
          <w:lang w:val="en-US" w:eastAsia="zh-CN"/>
        </w:rPr>
        <w:t>2080506</w:t>
      </w: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eastAsia="zh-CN"/>
        </w:rPr>
        <w:t>机关事业单位职业年金缴费支出</w:t>
      </w:r>
      <w:r>
        <w:rPr>
          <w:rFonts w:hint="eastAsia" w:ascii="仿宋" w:hAnsi="仿宋" w:eastAsia="仿宋" w:cs="仿宋"/>
          <w:spacing w:val="0"/>
          <w:kern w:val="0"/>
          <w:sz w:val="32"/>
          <w:szCs w:val="32"/>
          <w:highlight w:val="none"/>
          <w:lang w:val="en-US" w:eastAsia="zh-CN"/>
        </w:rPr>
        <w:t>6.23</w:t>
      </w:r>
      <w:r>
        <w:rPr>
          <w:rFonts w:ascii="仿宋" w:hAnsi="仿宋" w:eastAsia="仿宋" w:cs="仿宋"/>
          <w:spacing w:val="0"/>
          <w:kern w:val="0"/>
          <w:sz w:val="32"/>
          <w:szCs w:val="32"/>
          <w:highlight w:val="none"/>
        </w:rPr>
        <w:t>万元，较上年决算数减少</w:t>
      </w:r>
      <w:r>
        <w:rPr>
          <w:rFonts w:hint="eastAsia" w:ascii="仿宋" w:hAnsi="仿宋" w:eastAsia="仿宋" w:cs="仿宋"/>
          <w:spacing w:val="0"/>
          <w:kern w:val="0"/>
          <w:sz w:val="32"/>
          <w:szCs w:val="32"/>
          <w:highlight w:val="none"/>
          <w:lang w:val="en-US" w:eastAsia="zh-CN"/>
        </w:rPr>
        <w:t>1.62</w:t>
      </w:r>
      <w:r>
        <w:rPr>
          <w:rFonts w:ascii="仿宋" w:hAnsi="仿宋" w:eastAsia="仿宋" w:cs="仿宋"/>
          <w:spacing w:val="0"/>
          <w:kern w:val="0"/>
          <w:sz w:val="32"/>
          <w:szCs w:val="32"/>
          <w:highlight w:val="none"/>
        </w:rPr>
        <w:t>万元，下降</w:t>
      </w:r>
      <w:r>
        <w:rPr>
          <w:rFonts w:hint="eastAsia" w:ascii="仿宋" w:hAnsi="仿宋" w:eastAsia="仿宋" w:cs="仿宋"/>
          <w:spacing w:val="0"/>
          <w:kern w:val="0"/>
          <w:sz w:val="32"/>
          <w:szCs w:val="32"/>
          <w:highlight w:val="none"/>
          <w:lang w:val="en-US" w:eastAsia="zh-CN"/>
        </w:rPr>
        <w:t>20.69</w:t>
      </w:r>
      <w:r>
        <w:rPr>
          <w:rFonts w:ascii="仿宋" w:hAnsi="仿宋" w:eastAsia="仿宋" w:cs="仿宋"/>
          <w:spacing w:val="0"/>
          <w:kern w:val="0"/>
          <w:sz w:val="32"/>
          <w:szCs w:val="32"/>
          <w:highlight w:val="none"/>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s="仿宋"/>
          <w:spacing w:val="0"/>
          <w:kern w:val="0"/>
          <w:sz w:val="32"/>
          <w:szCs w:val="32"/>
          <w:highlight w:val="none"/>
        </w:rPr>
        <w:t>。</w:t>
      </w:r>
    </w:p>
    <w:p w14:paraId="4E1222C2">
      <w:pPr>
        <w:pStyle w:val="31"/>
        <w:widowControl/>
        <w:spacing w:before="100" w:after="100" w:line="600" w:lineRule="atLeast"/>
        <w:ind w:left="0" w:right="0" w:firstLine="640"/>
        <w:jc w:val="left"/>
        <w:rPr>
          <w:rFonts w:ascii="仿宋" w:hAnsi="仿宋" w:eastAsia="仿宋" w:cs="仿宋"/>
          <w:spacing w:val="0"/>
          <w:kern w:val="0"/>
          <w:sz w:val="32"/>
          <w:szCs w:val="32"/>
          <w:highlight w:val="none"/>
        </w:rPr>
      </w:pPr>
      <w:r>
        <w:rPr>
          <w:rFonts w:ascii="仿宋" w:hAnsi="仿宋" w:eastAsia="仿宋" w:cs="仿宋"/>
          <w:spacing w:val="0"/>
          <w:kern w:val="0"/>
          <w:sz w:val="32"/>
          <w:szCs w:val="32"/>
          <w:highlight w:val="none"/>
        </w:rPr>
        <w:t>（三）</w:t>
      </w:r>
      <w:r>
        <w:rPr>
          <w:rFonts w:hint="eastAsia" w:ascii="仿宋" w:hAnsi="仿宋" w:eastAsia="仿宋" w:cs="仿宋"/>
          <w:spacing w:val="0"/>
          <w:kern w:val="0"/>
          <w:sz w:val="32"/>
          <w:szCs w:val="32"/>
          <w:highlight w:val="none"/>
          <w:lang w:val="en-US" w:eastAsia="zh-CN"/>
        </w:rPr>
        <w:t>2110302</w:t>
      </w: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eastAsia="zh-CN"/>
        </w:rPr>
        <w:t>水体</w:t>
      </w:r>
      <w:r>
        <w:rPr>
          <w:rFonts w:hint="eastAsia" w:ascii="仿宋" w:hAnsi="仿宋" w:eastAsia="仿宋" w:cs="仿宋"/>
          <w:spacing w:val="0"/>
          <w:kern w:val="0"/>
          <w:sz w:val="32"/>
          <w:szCs w:val="32"/>
          <w:highlight w:val="none"/>
          <w:lang w:val="en-US" w:eastAsia="zh-CN"/>
        </w:rPr>
        <w:t>310.15</w:t>
      </w:r>
      <w:r>
        <w:rPr>
          <w:rFonts w:ascii="仿宋" w:hAnsi="仿宋" w:eastAsia="仿宋" w:cs="仿宋"/>
          <w:spacing w:val="0"/>
          <w:kern w:val="0"/>
          <w:sz w:val="32"/>
          <w:szCs w:val="32"/>
          <w:highlight w:val="none"/>
        </w:rPr>
        <w:t>万元，较上年决算数增加</w:t>
      </w:r>
      <w:r>
        <w:rPr>
          <w:rFonts w:hint="eastAsia" w:ascii="仿宋" w:hAnsi="仿宋" w:eastAsia="仿宋" w:cs="仿宋"/>
          <w:spacing w:val="0"/>
          <w:kern w:val="0"/>
          <w:sz w:val="32"/>
          <w:szCs w:val="32"/>
          <w:highlight w:val="none"/>
          <w:lang w:val="en-US" w:eastAsia="zh-CN"/>
        </w:rPr>
        <w:t>290.15</w:t>
      </w:r>
      <w:r>
        <w:rPr>
          <w:rFonts w:ascii="仿宋" w:hAnsi="仿宋" w:eastAsia="仿宋" w:cs="仿宋"/>
          <w:spacing w:val="0"/>
          <w:kern w:val="0"/>
          <w:sz w:val="32"/>
          <w:szCs w:val="32"/>
          <w:highlight w:val="none"/>
        </w:rPr>
        <w:t>万元，增长</w:t>
      </w:r>
      <w:r>
        <w:rPr>
          <w:rFonts w:hint="eastAsia" w:ascii="仿宋" w:hAnsi="仿宋" w:eastAsia="仿宋" w:cs="仿宋"/>
          <w:spacing w:val="0"/>
          <w:kern w:val="0"/>
          <w:sz w:val="32"/>
          <w:szCs w:val="32"/>
          <w:highlight w:val="none"/>
          <w:lang w:val="en-US" w:eastAsia="zh-CN"/>
        </w:rPr>
        <w:t>1450.77</w:t>
      </w:r>
      <w:r>
        <w:rPr>
          <w:rFonts w:ascii="仿宋" w:hAnsi="仿宋" w:eastAsia="仿宋" w:cs="仿宋"/>
          <w:spacing w:val="0"/>
          <w:kern w:val="0"/>
          <w:sz w:val="32"/>
          <w:szCs w:val="32"/>
          <w:highlight w:val="none"/>
        </w:rPr>
        <w:t>%。主要原因是</w:t>
      </w:r>
      <w:r>
        <w:rPr>
          <w:rFonts w:hint="eastAsia" w:ascii="仿宋" w:hAnsi="仿宋" w:eastAsia="仿宋" w:cs="仿宋"/>
          <w:spacing w:val="0"/>
          <w:kern w:val="0"/>
          <w:sz w:val="32"/>
          <w:szCs w:val="32"/>
          <w:highlight w:val="none"/>
          <w:lang w:eastAsia="zh-CN"/>
        </w:rPr>
        <w:t>水体相关支出增加</w:t>
      </w:r>
      <w:r>
        <w:rPr>
          <w:rFonts w:ascii="仿宋" w:hAnsi="仿宋" w:eastAsia="仿宋" w:cs="仿宋"/>
          <w:spacing w:val="0"/>
          <w:kern w:val="0"/>
          <w:sz w:val="32"/>
          <w:szCs w:val="32"/>
          <w:highlight w:val="none"/>
        </w:rPr>
        <w:t>。</w:t>
      </w:r>
    </w:p>
    <w:p w14:paraId="3E834914">
      <w:pPr>
        <w:pStyle w:val="31"/>
        <w:widowControl/>
        <w:spacing w:before="100" w:after="100" w:line="600" w:lineRule="atLeast"/>
        <w:ind w:left="0" w:right="0" w:firstLine="640"/>
        <w:jc w:val="left"/>
        <w:rPr>
          <w:rFonts w:ascii="仿宋" w:hAnsi="仿宋" w:eastAsia="仿宋" w:cs="仿宋"/>
          <w:spacing w:val="0"/>
          <w:kern w:val="0"/>
          <w:sz w:val="32"/>
          <w:szCs w:val="32"/>
          <w:highlight w:val="none"/>
        </w:rPr>
      </w:pP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eastAsia="zh-CN"/>
        </w:rPr>
        <w:t>四</w:t>
      </w: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val="en-US" w:eastAsia="zh-CN"/>
        </w:rPr>
        <w:t>213</w:t>
      </w: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eastAsia="zh-CN"/>
        </w:rPr>
        <w:t>农林水支出</w:t>
      </w:r>
      <w:r>
        <w:rPr>
          <w:rFonts w:hint="eastAsia" w:ascii="仿宋" w:hAnsi="仿宋" w:eastAsia="仿宋" w:cs="仿宋"/>
          <w:spacing w:val="0"/>
          <w:kern w:val="0"/>
          <w:sz w:val="32"/>
          <w:szCs w:val="32"/>
          <w:highlight w:val="none"/>
          <w:lang w:val="en-US" w:eastAsia="zh-CN"/>
        </w:rPr>
        <w:t>413.09</w:t>
      </w:r>
      <w:r>
        <w:rPr>
          <w:rFonts w:ascii="仿宋" w:hAnsi="仿宋" w:eastAsia="仿宋" w:cs="仿宋"/>
          <w:spacing w:val="0"/>
          <w:kern w:val="0"/>
          <w:sz w:val="32"/>
          <w:szCs w:val="32"/>
          <w:highlight w:val="none"/>
        </w:rPr>
        <w:t>万元，较上年决算数增加</w:t>
      </w:r>
      <w:r>
        <w:rPr>
          <w:rFonts w:hint="eastAsia" w:ascii="仿宋" w:hAnsi="仿宋" w:eastAsia="仿宋" w:cs="仿宋"/>
          <w:spacing w:val="0"/>
          <w:kern w:val="0"/>
          <w:sz w:val="32"/>
          <w:szCs w:val="32"/>
          <w:highlight w:val="none"/>
          <w:lang w:val="en-US" w:eastAsia="zh-CN"/>
        </w:rPr>
        <w:t>86.25</w:t>
      </w:r>
      <w:r>
        <w:rPr>
          <w:rFonts w:ascii="仿宋" w:hAnsi="仿宋" w:eastAsia="仿宋" w:cs="仿宋"/>
          <w:spacing w:val="0"/>
          <w:kern w:val="0"/>
          <w:sz w:val="32"/>
          <w:szCs w:val="32"/>
          <w:highlight w:val="none"/>
        </w:rPr>
        <w:t>万元，增长</w:t>
      </w:r>
      <w:r>
        <w:rPr>
          <w:rFonts w:hint="eastAsia" w:ascii="仿宋" w:hAnsi="仿宋" w:eastAsia="仿宋" w:cs="仿宋"/>
          <w:spacing w:val="0"/>
          <w:kern w:val="0"/>
          <w:sz w:val="32"/>
          <w:szCs w:val="32"/>
          <w:highlight w:val="none"/>
          <w:lang w:val="en-US" w:eastAsia="zh-CN"/>
        </w:rPr>
        <w:t>26.39</w:t>
      </w:r>
      <w:r>
        <w:rPr>
          <w:rFonts w:ascii="仿宋" w:hAnsi="仿宋" w:eastAsia="仿宋" w:cs="仿宋"/>
          <w:spacing w:val="0"/>
          <w:kern w:val="0"/>
          <w:sz w:val="32"/>
          <w:szCs w:val="32"/>
          <w:highlight w:val="none"/>
        </w:rPr>
        <w:t>%。主要原因是</w:t>
      </w:r>
      <w:r>
        <w:rPr>
          <w:rFonts w:hint="eastAsia" w:ascii="仿宋" w:hAnsi="仿宋" w:eastAsia="仿宋" w:cs="仿宋"/>
          <w:spacing w:val="0"/>
          <w:kern w:val="0"/>
          <w:sz w:val="32"/>
          <w:szCs w:val="32"/>
          <w:highlight w:val="none"/>
          <w:lang w:eastAsia="zh-CN"/>
        </w:rPr>
        <w:t>公益事业项目费用增加</w:t>
      </w:r>
      <w:r>
        <w:rPr>
          <w:rFonts w:ascii="仿宋" w:hAnsi="仿宋" w:eastAsia="仿宋" w:cs="仿宋"/>
          <w:spacing w:val="0"/>
          <w:kern w:val="0"/>
          <w:sz w:val="32"/>
          <w:szCs w:val="32"/>
          <w:highlight w:val="none"/>
        </w:rPr>
        <w:t>。</w:t>
      </w:r>
    </w:p>
    <w:p w14:paraId="5CDC9912">
      <w:pPr>
        <w:pStyle w:val="31"/>
        <w:widowControl/>
        <w:spacing w:before="100" w:after="100" w:line="600" w:lineRule="atLeast"/>
        <w:ind w:left="0" w:right="0" w:firstLine="640"/>
        <w:jc w:val="left"/>
        <w:rPr>
          <w:rFonts w:ascii="仿宋" w:hAnsi="仿宋" w:eastAsia="仿宋" w:cs="仿宋"/>
          <w:spacing w:val="0"/>
          <w:kern w:val="0"/>
          <w:sz w:val="32"/>
          <w:szCs w:val="32"/>
          <w:highlight w:val="none"/>
        </w:rPr>
      </w:pP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eastAsia="zh-CN"/>
        </w:rPr>
        <w:t>五</w:t>
      </w: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val="en-US" w:eastAsia="zh-CN"/>
        </w:rPr>
        <w:t>214</w:t>
      </w: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eastAsia="zh-CN"/>
        </w:rPr>
        <w:t>交通运输支出</w:t>
      </w:r>
      <w:r>
        <w:rPr>
          <w:rFonts w:hint="eastAsia" w:ascii="仿宋" w:hAnsi="仿宋" w:eastAsia="仿宋" w:cs="仿宋"/>
          <w:spacing w:val="0"/>
          <w:kern w:val="0"/>
          <w:sz w:val="32"/>
          <w:szCs w:val="32"/>
          <w:highlight w:val="none"/>
          <w:lang w:val="en-US" w:eastAsia="zh-CN"/>
        </w:rPr>
        <w:t>5.35</w:t>
      </w:r>
      <w:r>
        <w:rPr>
          <w:rFonts w:ascii="仿宋" w:hAnsi="仿宋" w:eastAsia="仿宋" w:cs="仿宋"/>
          <w:spacing w:val="0"/>
          <w:kern w:val="0"/>
          <w:sz w:val="32"/>
          <w:szCs w:val="32"/>
          <w:highlight w:val="none"/>
        </w:rPr>
        <w:t>万元，较上年决算数</w:t>
      </w:r>
      <w:r>
        <w:rPr>
          <w:rFonts w:hint="eastAsia" w:ascii="仿宋" w:hAnsi="仿宋" w:eastAsia="仿宋" w:cs="仿宋"/>
          <w:spacing w:val="0"/>
          <w:kern w:val="0"/>
          <w:sz w:val="32"/>
          <w:szCs w:val="32"/>
          <w:highlight w:val="none"/>
          <w:lang w:eastAsia="zh-CN"/>
        </w:rPr>
        <w:t>减少</w:t>
      </w:r>
      <w:r>
        <w:rPr>
          <w:rFonts w:hint="eastAsia" w:ascii="仿宋" w:hAnsi="仿宋" w:eastAsia="仿宋" w:cs="仿宋"/>
          <w:spacing w:val="0"/>
          <w:kern w:val="0"/>
          <w:sz w:val="32"/>
          <w:szCs w:val="32"/>
          <w:highlight w:val="none"/>
          <w:lang w:val="en-US" w:eastAsia="zh-CN"/>
        </w:rPr>
        <w:t>9.65</w:t>
      </w:r>
      <w:r>
        <w:rPr>
          <w:rFonts w:ascii="仿宋" w:hAnsi="仿宋" w:eastAsia="仿宋" w:cs="仿宋"/>
          <w:spacing w:val="0"/>
          <w:kern w:val="0"/>
          <w:sz w:val="32"/>
          <w:szCs w:val="32"/>
          <w:highlight w:val="none"/>
        </w:rPr>
        <w:t>万元，</w:t>
      </w:r>
      <w:r>
        <w:rPr>
          <w:rFonts w:hint="eastAsia" w:ascii="仿宋" w:hAnsi="仿宋" w:eastAsia="仿宋" w:cs="仿宋"/>
          <w:spacing w:val="0"/>
          <w:kern w:val="0"/>
          <w:sz w:val="32"/>
          <w:szCs w:val="32"/>
          <w:highlight w:val="none"/>
          <w:lang w:eastAsia="zh-CN"/>
        </w:rPr>
        <w:t>下降</w:t>
      </w:r>
      <w:r>
        <w:rPr>
          <w:rFonts w:hint="eastAsia" w:ascii="仿宋" w:hAnsi="仿宋" w:eastAsia="仿宋" w:cs="仿宋"/>
          <w:spacing w:val="0"/>
          <w:kern w:val="0"/>
          <w:sz w:val="32"/>
          <w:szCs w:val="32"/>
          <w:highlight w:val="none"/>
          <w:lang w:val="en-US" w:eastAsia="zh-CN"/>
        </w:rPr>
        <w:t>64.32</w:t>
      </w:r>
      <w:r>
        <w:rPr>
          <w:rFonts w:ascii="仿宋" w:hAnsi="仿宋" w:eastAsia="仿宋" w:cs="仿宋"/>
          <w:spacing w:val="0"/>
          <w:kern w:val="0"/>
          <w:sz w:val="32"/>
          <w:szCs w:val="32"/>
          <w:highlight w:val="none"/>
        </w:rPr>
        <w:t>%。主要原因是</w:t>
      </w:r>
      <w:r>
        <w:rPr>
          <w:rFonts w:hint="eastAsia" w:ascii="仿宋" w:hAnsi="仿宋" w:eastAsia="仿宋" w:cs="仿宋"/>
          <w:spacing w:val="0"/>
          <w:kern w:val="0"/>
          <w:sz w:val="32"/>
          <w:szCs w:val="32"/>
          <w:highlight w:val="none"/>
          <w:lang w:eastAsia="zh-CN"/>
        </w:rPr>
        <w:t>公路养护等费用下降</w:t>
      </w:r>
      <w:r>
        <w:rPr>
          <w:rFonts w:ascii="仿宋" w:hAnsi="仿宋" w:eastAsia="仿宋" w:cs="仿宋"/>
          <w:spacing w:val="0"/>
          <w:kern w:val="0"/>
          <w:sz w:val="32"/>
          <w:szCs w:val="32"/>
          <w:highlight w:val="none"/>
        </w:rPr>
        <w:t>。</w:t>
      </w:r>
    </w:p>
    <w:p w14:paraId="2D969ACD">
      <w:pPr>
        <w:pStyle w:val="31"/>
        <w:widowControl/>
        <w:spacing w:before="100" w:after="100" w:line="600" w:lineRule="atLeast"/>
        <w:ind w:left="0" w:right="0" w:firstLine="640"/>
        <w:jc w:val="left"/>
        <w:rPr>
          <w:rFonts w:ascii="仿宋" w:hAnsi="仿宋" w:eastAsia="仿宋" w:cs="仿宋"/>
          <w:spacing w:val="0"/>
          <w:kern w:val="0"/>
          <w:sz w:val="32"/>
          <w:szCs w:val="32"/>
          <w:highlight w:val="none"/>
        </w:rPr>
      </w:pP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eastAsia="zh-CN"/>
        </w:rPr>
        <w:t>六</w:t>
      </w: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val="en-US" w:eastAsia="zh-CN"/>
        </w:rPr>
        <w:t>221</w:t>
      </w:r>
      <w:r>
        <w:rPr>
          <w:rFonts w:ascii="仿宋" w:hAnsi="仿宋" w:eastAsia="仿宋" w:cs="仿宋"/>
          <w:spacing w:val="0"/>
          <w:kern w:val="0"/>
          <w:sz w:val="32"/>
          <w:szCs w:val="32"/>
          <w:highlight w:val="none"/>
        </w:rPr>
        <w:t>-</w:t>
      </w:r>
      <w:r>
        <w:rPr>
          <w:rFonts w:hint="eastAsia" w:ascii="仿宋" w:hAnsi="仿宋" w:eastAsia="仿宋" w:cs="仿宋"/>
          <w:spacing w:val="0"/>
          <w:kern w:val="0"/>
          <w:sz w:val="32"/>
          <w:szCs w:val="32"/>
          <w:highlight w:val="none"/>
          <w:lang w:eastAsia="zh-CN"/>
        </w:rPr>
        <w:t>住房保障支出</w:t>
      </w:r>
      <w:r>
        <w:rPr>
          <w:rFonts w:hint="eastAsia" w:ascii="仿宋" w:hAnsi="仿宋" w:eastAsia="仿宋" w:cs="仿宋"/>
          <w:spacing w:val="0"/>
          <w:kern w:val="0"/>
          <w:sz w:val="32"/>
          <w:szCs w:val="32"/>
          <w:highlight w:val="none"/>
          <w:lang w:val="en-US" w:eastAsia="zh-CN"/>
        </w:rPr>
        <w:t>35.45</w:t>
      </w:r>
      <w:r>
        <w:rPr>
          <w:rFonts w:ascii="仿宋" w:hAnsi="仿宋" w:eastAsia="仿宋" w:cs="仿宋"/>
          <w:spacing w:val="0"/>
          <w:kern w:val="0"/>
          <w:sz w:val="32"/>
          <w:szCs w:val="32"/>
          <w:highlight w:val="none"/>
        </w:rPr>
        <w:t>万元，较上年决算数</w:t>
      </w:r>
      <w:r>
        <w:rPr>
          <w:rFonts w:hint="eastAsia" w:ascii="仿宋" w:hAnsi="仿宋" w:eastAsia="仿宋" w:cs="仿宋"/>
          <w:spacing w:val="0"/>
          <w:kern w:val="0"/>
          <w:sz w:val="32"/>
          <w:szCs w:val="32"/>
          <w:highlight w:val="none"/>
          <w:lang w:eastAsia="zh-CN"/>
        </w:rPr>
        <w:t>减少</w:t>
      </w:r>
      <w:r>
        <w:rPr>
          <w:rFonts w:hint="eastAsia" w:ascii="仿宋" w:hAnsi="仿宋" w:eastAsia="仿宋" w:cs="仿宋"/>
          <w:spacing w:val="0"/>
          <w:kern w:val="0"/>
          <w:sz w:val="32"/>
          <w:szCs w:val="32"/>
          <w:highlight w:val="none"/>
          <w:lang w:val="en-US" w:eastAsia="zh-CN"/>
        </w:rPr>
        <w:t>11.92</w:t>
      </w:r>
      <w:r>
        <w:rPr>
          <w:rFonts w:ascii="仿宋" w:hAnsi="仿宋" w:eastAsia="仿宋" w:cs="仿宋"/>
          <w:spacing w:val="0"/>
          <w:kern w:val="0"/>
          <w:sz w:val="32"/>
          <w:szCs w:val="32"/>
          <w:highlight w:val="none"/>
        </w:rPr>
        <w:t>万元，</w:t>
      </w:r>
      <w:r>
        <w:rPr>
          <w:rFonts w:hint="eastAsia" w:ascii="仿宋" w:hAnsi="仿宋" w:eastAsia="仿宋" w:cs="仿宋"/>
          <w:spacing w:val="0"/>
          <w:kern w:val="0"/>
          <w:sz w:val="32"/>
          <w:szCs w:val="32"/>
          <w:highlight w:val="none"/>
          <w:lang w:eastAsia="zh-CN"/>
        </w:rPr>
        <w:t>下降</w:t>
      </w:r>
      <w:r>
        <w:rPr>
          <w:rFonts w:hint="eastAsia" w:ascii="仿宋" w:hAnsi="仿宋" w:eastAsia="仿宋" w:cs="仿宋"/>
          <w:spacing w:val="0"/>
          <w:kern w:val="0"/>
          <w:sz w:val="32"/>
          <w:szCs w:val="32"/>
          <w:highlight w:val="none"/>
          <w:lang w:val="en-US" w:eastAsia="zh-CN"/>
        </w:rPr>
        <w:t>25.16</w:t>
      </w:r>
      <w:r>
        <w:rPr>
          <w:rFonts w:ascii="仿宋" w:hAnsi="仿宋" w:eastAsia="仿宋" w:cs="仿宋"/>
          <w:spacing w:val="0"/>
          <w:kern w:val="0"/>
          <w:sz w:val="32"/>
          <w:szCs w:val="32"/>
          <w:highlight w:val="none"/>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人员调整导致经费变动</w:t>
      </w:r>
      <w:r>
        <w:rPr>
          <w:rFonts w:ascii="仿宋" w:hAnsi="仿宋" w:eastAsia="仿宋" w:cs="仿宋"/>
          <w:spacing w:val="0"/>
          <w:kern w:val="0"/>
          <w:sz w:val="32"/>
          <w:szCs w:val="32"/>
          <w:highlight w:val="none"/>
        </w:rPr>
        <w:t>。</w:t>
      </w:r>
    </w:p>
    <w:p w14:paraId="51885D67">
      <w:pPr>
        <w:pStyle w:val="31"/>
        <w:widowControl/>
        <w:spacing w:before="100" w:after="100" w:line="600" w:lineRule="atLeast"/>
        <w:ind w:left="0" w:right="0" w:firstLine="640"/>
        <w:jc w:val="left"/>
        <w:rPr>
          <w:rFonts w:ascii="仿宋" w:hAnsi="仿宋" w:eastAsia="仿宋" w:cs="仿宋"/>
          <w:spacing w:val="0"/>
          <w:kern w:val="0"/>
          <w:sz w:val="32"/>
          <w:szCs w:val="32"/>
          <w:highlight w:val="none"/>
        </w:rPr>
      </w:pPr>
      <w:r>
        <w:rPr>
          <w:rFonts w:hint="eastAsia" w:ascii="仿宋" w:hAnsi="仿宋" w:eastAsia="仿宋" w:cs="仿宋"/>
          <w:spacing w:val="0"/>
          <w:kern w:val="0"/>
          <w:sz w:val="32"/>
          <w:szCs w:val="32"/>
          <w:highlight w:val="none"/>
          <w:lang w:eastAsia="zh-CN"/>
        </w:rPr>
        <w:t>（七）</w:t>
      </w:r>
      <w:r>
        <w:rPr>
          <w:rFonts w:hint="eastAsia" w:ascii="仿宋" w:hAnsi="仿宋" w:eastAsia="仿宋" w:cs="仿宋"/>
          <w:spacing w:val="0"/>
          <w:kern w:val="0"/>
          <w:sz w:val="32"/>
          <w:szCs w:val="32"/>
          <w:highlight w:val="none"/>
          <w:lang w:val="en-US" w:eastAsia="zh-CN"/>
        </w:rPr>
        <w:t>224-</w:t>
      </w:r>
      <w:r>
        <w:rPr>
          <w:rFonts w:hint="eastAsia" w:ascii="仿宋" w:hAnsi="仿宋" w:eastAsia="仿宋" w:cs="仿宋"/>
          <w:spacing w:val="0"/>
          <w:kern w:val="0"/>
          <w:sz w:val="32"/>
          <w:szCs w:val="32"/>
          <w:highlight w:val="none"/>
          <w:lang w:eastAsia="zh-CN"/>
        </w:rPr>
        <w:t>灾害防治及应急管理支出</w:t>
      </w:r>
      <w:r>
        <w:rPr>
          <w:rFonts w:hint="eastAsia" w:ascii="仿宋" w:hAnsi="仿宋" w:eastAsia="仿宋" w:cs="仿宋"/>
          <w:spacing w:val="0"/>
          <w:kern w:val="0"/>
          <w:sz w:val="32"/>
          <w:szCs w:val="32"/>
          <w:highlight w:val="none"/>
          <w:lang w:val="en-US" w:eastAsia="zh-CN"/>
        </w:rPr>
        <w:t>8.2</w:t>
      </w:r>
      <w:r>
        <w:rPr>
          <w:rFonts w:ascii="仿宋" w:hAnsi="仿宋" w:eastAsia="仿宋" w:cs="仿宋"/>
          <w:spacing w:val="0"/>
          <w:kern w:val="0"/>
          <w:sz w:val="32"/>
          <w:szCs w:val="32"/>
          <w:highlight w:val="none"/>
        </w:rPr>
        <w:t>万元，较上年决算数增加</w:t>
      </w:r>
      <w:r>
        <w:rPr>
          <w:rFonts w:hint="eastAsia" w:ascii="仿宋" w:hAnsi="仿宋" w:eastAsia="仿宋" w:cs="仿宋"/>
          <w:spacing w:val="0"/>
          <w:kern w:val="0"/>
          <w:sz w:val="32"/>
          <w:szCs w:val="32"/>
          <w:highlight w:val="none"/>
          <w:lang w:val="en-US" w:eastAsia="zh-CN"/>
        </w:rPr>
        <w:t>1.69</w:t>
      </w:r>
      <w:r>
        <w:rPr>
          <w:rFonts w:ascii="仿宋" w:hAnsi="仿宋" w:eastAsia="仿宋" w:cs="仿宋"/>
          <w:spacing w:val="0"/>
          <w:kern w:val="0"/>
          <w:sz w:val="32"/>
          <w:szCs w:val="32"/>
          <w:highlight w:val="none"/>
        </w:rPr>
        <w:t>万元，增长</w:t>
      </w:r>
      <w:r>
        <w:rPr>
          <w:rFonts w:hint="eastAsia" w:ascii="仿宋" w:hAnsi="仿宋" w:eastAsia="仿宋" w:cs="仿宋"/>
          <w:spacing w:val="0"/>
          <w:kern w:val="0"/>
          <w:sz w:val="32"/>
          <w:szCs w:val="32"/>
          <w:highlight w:val="none"/>
          <w:lang w:val="en-US" w:eastAsia="zh-CN"/>
        </w:rPr>
        <w:t>26.05</w:t>
      </w:r>
      <w:r>
        <w:rPr>
          <w:rFonts w:ascii="仿宋" w:hAnsi="仿宋" w:eastAsia="仿宋" w:cs="仿宋"/>
          <w:spacing w:val="0"/>
          <w:kern w:val="0"/>
          <w:sz w:val="32"/>
          <w:szCs w:val="32"/>
          <w:highlight w:val="none"/>
        </w:rPr>
        <w:t>%。主要原因是</w:t>
      </w:r>
      <w:r>
        <w:rPr>
          <w:rFonts w:hint="eastAsia" w:ascii="仿宋" w:hAnsi="仿宋" w:eastAsia="仿宋" w:cs="仿宋"/>
          <w:spacing w:val="0"/>
          <w:kern w:val="0"/>
          <w:sz w:val="32"/>
          <w:szCs w:val="32"/>
          <w:highlight w:val="none"/>
          <w:lang w:eastAsia="zh-CN"/>
        </w:rPr>
        <w:t>灾害防治资金增加</w:t>
      </w:r>
      <w:r>
        <w:rPr>
          <w:rFonts w:ascii="仿宋" w:hAnsi="仿宋" w:eastAsia="仿宋" w:cs="仿宋"/>
          <w:spacing w:val="0"/>
          <w:kern w:val="0"/>
          <w:sz w:val="32"/>
          <w:szCs w:val="32"/>
          <w:highlight w:val="none"/>
        </w:rPr>
        <w:t>。</w:t>
      </w:r>
    </w:p>
    <w:p w14:paraId="23105F72">
      <w:pPr>
        <w:spacing w:line="600" w:lineRule="exact"/>
        <w:ind w:firstLine="640" w:firstLineChars="200"/>
        <w:rPr>
          <w:rFonts w:ascii="仿宋" w:hAnsi="仿宋" w:eastAsia="仿宋" w:cs="仿宋"/>
          <w:spacing w:val="0"/>
          <w:kern w:val="0"/>
          <w:sz w:val="32"/>
          <w:szCs w:val="32"/>
          <w:highlight w:val="green"/>
        </w:rPr>
      </w:pPr>
      <w:r>
        <w:rPr>
          <w:rFonts w:hint="eastAsia" w:ascii="仿宋" w:hAnsi="仿宋" w:eastAsia="仿宋" w:cs="仿宋"/>
          <w:spacing w:val="0"/>
          <w:kern w:val="0"/>
          <w:sz w:val="32"/>
          <w:szCs w:val="32"/>
          <w:highlight w:val="none"/>
          <w:lang w:eastAsia="zh-CN"/>
        </w:rPr>
        <w:t>（八）</w:t>
      </w:r>
      <w:r>
        <w:rPr>
          <w:rFonts w:hint="eastAsia" w:ascii="仿宋" w:hAnsi="仿宋" w:eastAsia="仿宋"/>
          <w:color w:val="000000" w:themeColor="text1"/>
          <w:sz w:val="32"/>
          <w:szCs w:val="32"/>
          <w:highlight w:val="none"/>
          <w:lang w:val="en-US" w:eastAsia="zh-CN"/>
          <w14:textFill>
            <w14:solidFill>
              <w14:schemeClr w14:val="tx1"/>
            </w14:solidFill>
          </w14:textFill>
        </w:rPr>
        <w:t>229-</w:t>
      </w:r>
      <w:r>
        <w:rPr>
          <w:rFonts w:hint="eastAsia" w:ascii="仿宋" w:hAnsi="仿宋" w:eastAsia="仿宋"/>
          <w:color w:val="000000" w:themeColor="text1"/>
          <w:sz w:val="32"/>
          <w:szCs w:val="32"/>
          <w:highlight w:val="none"/>
          <w:lang w:eastAsia="zh-CN"/>
          <w14:textFill>
            <w14:solidFill>
              <w14:schemeClr w14:val="tx1"/>
            </w14:solidFill>
          </w14:textFill>
        </w:rPr>
        <w:t>其他支出</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万元，较上年决算数</w:t>
      </w:r>
      <w:r>
        <w:rPr>
          <w:rFonts w:hint="eastAsia" w:ascii="仿宋" w:hAnsi="仿宋" w:eastAsia="仿宋"/>
          <w:color w:val="000000" w:themeColor="text1"/>
          <w:sz w:val="32"/>
          <w:szCs w:val="32"/>
          <w:highlight w:val="none"/>
          <w:lang w:eastAsia="zh-CN"/>
          <w14:textFill>
            <w14:solidFill>
              <w14:schemeClr w14:val="tx1"/>
            </w14:solidFill>
          </w14:textFill>
        </w:rPr>
        <w:t>增加</w:t>
      </w:r>
      <w:r>
        <w:rPr>
          <w:rFonts w:hint="eastAsia" w:ascii="仿宋" w:hAnsi="仿宋" w:eastAsia="仿宋"/>
          <w:color w:val="000000" w:themeColor="text1"/>
          <w:sz w:val="32"/>
          <w:szCs w:val="32"/>
          <w:highlight w:val="none"/>
          <w:lang w:val="en-US" w:eastAsia="zh-CN"/>
          <w14:textFill>
            <w14:solidFill>
              <w14:schemeClr w14:val="tx1"/>
            </w14:solidFill>
          </w14:textFill>
        </w:rPr>
        <w:t>5.6</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增长</w:t>
      </w:r>
      <w:r>
        <w:rPr>
          <w:rFonts w:hint="eastAsia" w:ascii="仿宋" w:hAnsi="仿宋" w:eastAsia="仿宋"/>
          <w:color w:val="000000" w:themeColor="text1"/>
          <w:sz w:val="32"/>
          <w:szCs w:val="32"/>
          <w:highlight w:val="none"/>
          <w:lang w:val="en-US" w:eastAsia="zh-CN"/>
          <w14:textFill>
            <w14:solidFill>
              <w14:schemeClr w14:val="tx1"/>
            </w14:solidFill>
          </w14:textFill>
        </w:rPr>
        <w:t>38.89%</w:t>
      </w:r>
      <w:r>
        <w:rPr>
          <w:rFonts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eastAsia="zh-CN"/>
          <w14:textFill>
            <w14:solidFill>
              <w14:schemeClr w14:val="tx1"/>
            </w14:solidFill>
          </w14:textFill>
        </w:rPr>
        <w:t>其他支出经费增加</w:t>
      </w:r>
      <w:r>
        <w:rPr>
          <w:rFonts w:ascii="仿宋" w:hAnsi="仿宋" w:eastAsia="仿宋"/>
          <w:color w:val="000000" w:themeColor="text1"/>
          <w:sz w:val="32"/>
          <w:szCs w:val="32"/>
          <w:highlight w:val="none"/>
          <w14:textFill>
            <w14:solidFill>
              <w14:schemeClr w14:val="tx1"/>
            </w14:solidFill>
          </w14:textFill>
        </w:rPr>
        <w:t>。</w:t>
      </w:r>
    </w:p>
    <w:p w14:paraId="071FA398">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注：没有一般公共预算拨款支出的部门请说明“本部门2023年度没有使用一般公共预算拨款安排的支出”。</w:t>
      </w:r>
    </w:p>
    <w:p w14:paraId="208F9A10">
      <w:pPr>
        <w:pStyle w:val="3"/>
        <w:bidi w:val="0"/>
      </w:pPr>
      <w:bookmarkStart w:id="43" w:name="_Toc3458"/>
      <w:bookmarkStart w:id="44" w:name="_Toc5321"/>
      <w:r>
        <w:t>四、政府性基金预算财政拨款支出决算情况说明</w:t>
      </w:r>
      <w:bookmarkEnd w:id="43"/>
      <w:bookmarkEnd w:id="44"/>
    </w:p>
    <w:p w14:paraId="26C2431D">
      <w:pPr>
        <w:pStyle w:val="31"/>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2023年度政府性基金支出0.00万元，比上年决算数增加（减少）0.00万元，增长（下降）0%，具体情况如下(按项级科目统计)：</w:t>
      </w:r>
    </w:p>
    <w:p w14:paraId="7FE432FC">
      <w:pPr>
        <w:pStyle w:val="31"/>
        <w:widowControl/>
        <w:spacing w:before="100" w:after="100" w:line="600" w:lineRule="atLeast"/>
        <w:ind w:left="0" w:right="0" w:firstLine="640"/>
        <w:jc w:val="left"/>
        <w:rPr>
          <w:rFonts w:ascii="楷体" w:hAnsi="楷体" w:eastAsia="楷体" w:cs="楷体"/>
          <w:spacing w:val="0"/>
          <w:kern w:val="0"/>
          <w:sz w:val="32"/>
          <w:szCs w:val="32"/>
        </w:rPr>
      </w:pPr>
      <w:r>
        <w:rPr>
          <w:rFonts w:ascii="楷体" w:hAnsi="楷体" w:eastAsia="楷体" w:cs="楷体"/>
          <w:spacing w:val="0"/>
          <w:kern w:val="0"/>
          <w:sz w:val="32"/>
          <w:szCs w:val="32"/>
        </w:rPr>
        <w:t>本部门2023年度没有使用政府性基金预算拨款安排的支出</w:t>
      </w:r>
    </w:p>
    <w:p w14:paraId="2FF32464">
      <w:pPr>
        <w:pStyle w:val="3"/>
        <w:bidi w:val="0"/>
      </w:pPr>
      <w:bookmarkStart w:id="45" w:name="_Toc32301"/>
      <w:bookmarkStart w:id="46" w:name="_Toc19282"/>
      <w:r>
        <w:t>五、国有资本经营预算财政拨款支出决算情况说明</w:t>
      </w:r>
      <w:bookmarkEnd w:id="45"/>
      <w:bookmarkEnd w:id="46"/>
    </w:p>
    <w:p w14:paraId="508F5E92">
      <w:pPr>
        <w:pStyle w:val="31"/>
        <w:widowControl/>
        <w:spacing w:before="100" w:after="100" w:line="600" w:lineRule="atLeast"/>
        <w:ind w:left="0" w:right="0" w:firstLine="640"/>
        <w:jc w:val="left"/>
        <w:rPr>
          <w:rFonts w:hint="eastAsia" w:ascii="Times New Roman" w:hAnsi="Times New Roman" w:eastAsia="楷体" w:cs="Times New Roman"/>
          <w:kern w:val="0"/>
          <w:sz w:val="24"/>
          <w:lang w:eastAsia="zh-CN"/>
        </w:rPr>
      </w:pPr>
      <w:r>
        <w:rPr>
          <w:rFonts w:ascii="楷体" w:hAnsi="楷体" w:eastAsia="楷体" w:cs="楷体"/>
          <w:spacing w:val="0"/>
          <w:kern w:val="0"/>
          <w:sz w:val="32"/>
          <w:szCs w:val="32"/>
        </w:rPr>
        <w:t>本部门2023年度没有使用国有资本经营预算财政拨款安排的支出</w:t>
      </w:r>
      <w:r>
        <w:rPr>
          <w:rFonts w:hint="eastAsia" w:ascii="楷体" w:hAnsi="楷体" w:eastAsia="楷体" w:cs="楷体"/>
          <w:spacing w:val="0"/>
          <w:kern w:val="0"/>
          <w:sz w:val="32"/>
          <w:szCs w:val="32"/>
          <w:lang w:eastAsia="zh-CN"/>
        </w:rPr>
        <w:t>。</w:t>
      </w:r>
    </w:p>
    <w:p w14:paraId="33EFE7A4">
      <w:pPr>
        <w:pStyle w:val="3"/>
        <w:bidi w:val="0"/>
      </w:pPr>
      <w:bookmarkStart w:id="47" w:name="_Toc13338"/>
      <w:bookmarkStart w:id="48" w:name="_Toc1004"/>
      <w:r>
        <w:t>六、一般公共预算财政拨款基本支出决算情况说明</w:t>
      </w:r>
      <w:bookmarkEnd w:id="47"/>
      <w:bookmarkEnd w:id="48"/>
    </w:p>
    <w:p w14:paraId="077DA728">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2023年度一般公共预算财政拨款基本支出800.65万元，其中：</w:t>
      </w:r>
    </w:p>
    <w:p w14:paraId="20A07F28">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一）人员经费773.03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16909B2F">
      <w:pPr>
        <w:pStyle w:val="31"/>
        <w:widowControl/>
        <w:spacing w:before="100" w:after="100"/>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二）公用经费27.62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48160FE2">
      <w:pPr>
        <w:pStyle w:val="3"/>
        <w:bidi w:val="0"/>
      </w:pPr>
      <w:bookmarkStart w:id="49" w:name="_Toc5619"/>
      <w:bookmarkStart w:id="50" w:name="_Toc8235"/>
      <w:r>
        <w:t>七、一般公共预算拨款“三公”经费支出决算情况说明</w:t>
      </w:r>
      <w:bookmarkEnd w:id="49"/>
      <w:bookmarkEnd w:id="50"/>
    </w:p>
    <w:p w14:paraId="3DEC782E">
      <w:pPr>
        <w:pStyle w:val="31"/>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2023年度一般公共预算拨款“三公”经费支出8.00万元，完成全年预算的 100.00%；较上年减少（增加）1.85万元，降低（增长）30.16%。主要原因是</w:t>
      </w:r>
      <w:r>
        <w:rPr>
          <w:rFonts w:hint="eastAsia" w:ascii="仿宋" w:hAnsi="仿宋" w:eastAsia="仿宋" w:cs="仿宋"/>
          <w:spacing w:val="0"/>
          <w:kern w:val="0"/>
          <w:sz w:val="32"/>
          <w:szCs w:val="32"/>
          <w:lang w:eastAsia="zh-CN"/>
        </w:rPr>
        <w:t>三公经费支出减少</w:t>
      </w:r>
      <w:r>
        <w:rPr>
          <w:rFonts w:ascii="仿宋" w:hAnsi="仿宋" w:eastAsia="仿宋" w:cs="仿宋"/>
          <w:spacing w:val="0"/>
          <w:kern w:val="0"/>
          <w:sz w:val="32"/>
          <w:szCs w:val="32"/>
        </w:rPr>
        <w:t>。具体情况如下：</w:t>
      </w:r>
    </w:p>
    <w:p w14:paraId="32ABC27B">
      <w:pPr>
        <w:pStyle w:val="31"/>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（一）因公出国（境）费支出0.00万元，完成全年预算的 0%；较上年减少（增加）0.00万元，降低（增长）0%。全年安排本部门组织的出国团组0个，参加其他部门出国团组</w:t>
      </w:r>
      <w:r>
        <w:rPr>
          <w:rFonts w:hint="eastAsia" w:ascii="仿宋" w:hAnsi="仿宋" w:eastAsia="仿宋" w:cs="仿宋"/>
          <w:spacing w:val="0"/>
          <w:kern w:val="0"/>
          <w:sz w:val="32"/>
          <w:szCs w:val="32"/>
          <w:lang w:val="en-US" w:eastAsia="zh-CN"/>
        </w:rPr>
        <w:t>0</w:t>
      </w:r>
      <w:r>
        <w:rPr>
          <w:rFonts w:ascii="仿宋" w:hAnsi="仿宋" w:eastAsia="仿宋" w:cs="仿宋"/>
          <w:spacing w:val="0"/>
          <w:kern w:val="0"/>
          <w:sz w:val="32"/>
          <w:szCs w:val="32"/>
        </w:rPr>
        <w:t>个；全年因公出国（境）累计0 人次。</w:t>
      </w:r>
    </w:p>
    <w:p w14:paraId="210DDAEB">
      <w:pPr>
        <w:pStyle w:val="31"/>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（二）公务用车购置及运行费支出5.00万元，完成全年预算的100.00%；较上年减少1.45万元，降低（增长） 40.89%。其中：</w:t>
      </w:r>
    </w:p>
    <w:p w14:paraId="45704F5F">
      <w:pPr>
        <w:pStyle w:val="31"/>
        <w:widowControl/>
        <w:spacing w:before="100" w:after="100" w:line="600" w:lineRule="atLeast"/>
        <w:ind w:left="0" w:right="0" w:firstLine="645"/>
        <w:jc w:val="left"/>
        <w:rPr>
          <w:rFonts w:ascii="仿宋" w:hAnsi="仿宋" w:eastAsia="仿宋" w:cs="仿宋"/>
          <w:spacing w:val="0"/>
          <w:kern w:val="0"/>
          <w:sz w:val="32"/>
          <w:szCs w:val="32"/>
        </w:rPr>
      </w:pPr>
      <w:r>
        <w:rPr>
          <w:rFonts w:ascii="仿宋" w:hAnsi="仿宋" w:eastAsia="仿宋" w:cs="仿宋"/>
          <w:spacing w:val="0"/>
          <w:kern w:val="0"/>
          <w:sz w:val="32"/>
          <w:szCs w:val="32"/>
        </w:rPr>
        <w:t>公务用车购置费支出0.00万元，完成全年预算的0%；较上年减少（增加）0.00万元，降低（增长）0%。2023年公务用车购置0辆，本年无</w:t>
      </w:r>
      <w:r>
        <w:rPr>
          <w:rFonts w:hint="eastAsia" w:ascii="仿宋" w:hAnsi="仿宋" w:eastAsia="仿宋" w:cs="仿宋"/>
          <w:spacing w:val="0"/>
          <w:kern w:val="0"/>
          <w:sz w:val="32"/>
          <w:szCs w:val="32"/>
          <w:lang w:eastAsia="zh-CN"/>
        </w:rPr>
        <w:t>公务用车购置</w:t>
      </w:r>
      <w:r>
        <w:rPr>
          <w:rFonts w:ascii="仿宋" w:hAnsi="仿宋" w:eastAsia="仿宋" w:cs="仿宋"/>
          <w:spacing w:val="0"/>
          <w:kern w:val="0"/>
          <w:sz w:val="32"/>
          <w:szCs w:val="32"/>
        </w:rPr>
        <w:t>费用支出。</w:t>
      </w:r>
    </w:p>
    <w:p w14:paraId="59F77944">
      <w:pPr>
        <w:pStyle w:val="31"/>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公务用车运行费支出5.00万元，完成全年预算的100.00%；较上年减少（增加）1.45万元，降低（增长）40.89%。主要是</w:t>
      </w:r>
      <w:r>
        <w:rPr>
          <w:rFonts w:hint="eastAsia" w:ascii="仿宋" w:hAnsi="仿宋" w:eastAsia="仿宋" w:cs="仿宋"/>
          <w:spacing w:val="0"/>
          <w:kern w:val="0"/>
          <w:sz w:val="32"/>
          <w:szCs w:val="32"/>
          <w:lang w:eastAsia="zh-CN"/>
        </w:rPr>
        <w:t>减少公务用车支出</w:t>
      </w:r>
      <w:r>
        <w:rPr>
          <w:rFonts w:ascii="仿宋" w:hAnsi="仿宋" w:eastAsia="仿宋" w:cs="仿宋"/>
          <w:spacing w:val="0"/>
          <w:kern w:val="0"/>
          <w:sz w:val="32"/>
          <w:szCs w:val="32"/>
        </w:rPr>
        <w:t>。截至2023年12月31日，本部门公务用车保有量为3辆。</w:t>
      </w:r>
    </w:p>
    <w:p w14:paraId="260ACD7D">
      <w:pPr>
        <w:pStyle w:val="31"/>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（三）公务接待费支出3.00万元，完成全年预算的 100.00%；较上年减少（增加）0.40万元，降低（增长）15.49%。主要是</w:t>
      </w:r>
      <w:r>
        <w:rPr>
          <w:rFonts w:hint="eastAsia" w:ascii="仿宋" w:hAnsi="仿宋" w:eastAsia="仿宋" w:cs="仿宋"/>
          <w:spacing w:val="0"/>
          <w:kern w:val="0"/>
          <w:sz w:val="32"/>
          <w:szCs w:val="32"/>
          <w:lang w:eastAsia="zh-CN"/>
        </w:rPr>
        <w:t>减少公务接待支出</w:t>
      </w:r>
      <w:r>
        <w:rPr>
          <w:rFonts w:ascii="仿宋" w:hAnsi="仿宋" w:eastAsia="仿宋" w:cs="仿宋"/>
          <w:spacing w:val="0"/>
          <w:kern w:val="0"/>
          <w:sz w:val="32"/>
          <w:szCs w:val="32"/>
        </w:rPr>
        <w:t>。累计接待16批次、206人次。</w:t>
      </w:r>
    </w:p>
    <w:p w14:paraId="5345D026">
      <w:pPr>
        <w:pStyle w:val="31"/>
        <w:widowControl/>
        <w:spacing w:before="100" w:after="100" w:line="600" w:lineRule="atLeast"/>
        <w:ind w:left="0" w:right="0" w:firstLine="645"/>
        <w:jc w:val="left"/>
        <w:rPr>
          <w:rFonts w:ascii="Times New Roman" w:hAnsi="Times New Roman" w:eastAsia="Times New Roman" w:cs="Times New Roman"/>
          <w:kern w:val="0"/>
          <w:sz w:val="24"/>
        </w:rPr>
      </w:pPr>
      <w:r>
        <w:rPr>
          <w:rFonts w:ascii="楷体" w:hAnsi="楷体" w:eastAsia="楷体" w:cs="楷体"/>
          <w:spacing w:val="0"/>
          <w:kern w:val="0"/>
          <w:sz w:val="32"/>
          <w:szCs w:val="32"/>
        </w:rPr>
        <w:t>注：增减变动金额为0的，请标注“与全年预算（或上年决算）持平”，其中：如预决算（或上年决算）均金额为0，可说明“本年无XX费用支出”；如决算金额不为0，预算金额（或上年决算）为0，可简要说明增加的金额及主要原因。</w:t>
      </w:r>
    </w:p>
    <w:p w14:paraId="12AA0007">
      <w:pPr>
        <w:pStyle w:val="3"/>
        <w:bidi w:val="0"/>
      </w:pPr>
      <w:bookmarkStart w:id="51" w:name="_Toc21307"/>
      <w:bookmarkStart w:id="52" w:name="_Toc10555"/>
      <w:r>
        <w:t>八、预算绩效情况说明</w:t>
      </w:r>
      <w:bookmarkEnd w:id="51"/>
      <w:bookmarkEnd w:id="52"/>
    </w:p>
    <w:p w14:paraId="77F687BF">
      <w:pPr>
        <w:pStyle w:val="31"/>
        <w:widowControl/>
        <w:spacing w:before="100" w:after="100"/>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根据全面实施预算绩效管理要求，本部门组织对2023年度</w:t>
      </w:r>
      <w:r>
        <w:rPr>
          <w:rFonts w:hint="eastAsia" w:ascii="仿宋" w:hAnsi="仿宋" w:eastAsia="仿宋" w:cs="仿宋"/>
          <w:spacing w:val="0"/>
          <w:kern w:val="0"/>
          <w:sz w:val="32"/>
          <w:szCs w:val="32"/>
          <w:lang w:val="en-US" w:eastAsia="zh-CN"/>
        </w:rPr>
        <w:t>18</w:t>
      </w:r>
      <w:r>
        <w:rPr>
          <w:rFonts w:ascii="仿宋" w:hAnsi="仿宋" w:eastAsia="仿宋" w:cs="仿宋"/>
          <w:spacing w:val="0"/>
          <w:kern w:val="0"/>
          <w:sz w:val="32"/>
          <w:szCs w:val="32"/>
        </w:rPr>
        <w:t>个项目实施单位自评。</w:t>
      </w:r>
    </w:p>
    <w:p w14:paraId="5BA226C2">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注：如该年度本部门无单位自评项目，无需公开空表，仅需简要说明情况。</w:t>
      </w:r>
    </w:p>
    <w:p w14:paraId="5995EAC6">
      <w:pPr>
        <w:pStyle w:val="31"/>
        <w:widowControl/>
        <w:spacing w:before="100" w:after="100"/>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对</w:t>
      </w:r>
      <w:r>
        <w:rPr>
          <w:rFonts w:hint="eastAsia" w:ascii="仿宋" w:hAnsi="仿宋" w:eastAsia="仿宋" w:cs="仿宋"/>
          <w:spacing w:val="0"/>
          <w:kern w:val="0"/>
          <w:sz w:val="32"/>
          <w:szCs w:val="32"/>
          <w:lang w:val="en-US" w:eastAsia="zh-CN"/>
        </w:rPr>
        <w:t>18</w:t>
      </w:r>
      <w:r>
        <w:rPr>
          <w:rFonts w:ascii="仿宋" w:hAnsi="仿宋" w:eastAsia="仿宋" w:cs="仿宋"/>
          <w:spacing w:val="0"/>
          <w:kern w:val="0"/>
          <w:sz w:val="32"/>
          <w:szCs w:val="32"/>
        </w:rPr>
        <w:t>个项目实施部门评价，分别是</w:t>
      </w:r>
      <w:r>
        <w:rPr>
          <w:rFonts w:hint="eastAsia" w:ascii="仿宋" w:hAnsi="仿宋" w:eastAsia="仿宋" w:cs="仿宋"/>
          <w:spacing w:val="0"/>
          <w:kern w:val="0"/>
          <w:sz w:val="32"/>
          <w:szCs w:val="32"/>
          <w:lang w:eastAsia="zh-CN"/>
        </w:rPr>
        <w:t>二项</w:t>
      </w:r>
      <w:r>
        <w:rPr>
          <w:rFonts w:ascii="仿宋" w:hAnsi="仿宋" w:eastAsia="仿宋" w:cs="仿宋"/>
          <w:spacing w:val="0"/>
          <w:kern w:val="0"/>
          <w:sz w:val="32"/>
          <w:szCs w:val="32"/>
        </w:rPr>
        <w:t>项目，涉及财政拨款资金共计</w:t>
      </w:r>
      <w:r>
        <w:rPr>
          <w:rFonts w:hint="eastAsia" w:ascii="仿宋" w:hAnsi="仿宋" w:eastAsia="仿宋" w:cs="仿宋"/>
          <w:spacing w:val="0"/>
          <w:kern w:val="0"/>
          <w:sz w:val="32"/>
          <w:szCs w:val="32"/>
          <w:lang w:val="en-US" w:eastAsia="zh-CN"/>
        </w:rPr>
        <w:t>507.668</w:t>
      </w:r>
      <w:r>
        <w:rPr>
          <w:rFonts w:ascii="仿宋" w:hAnsi="仿宋" w:eastAsia="仿宋" w:cs="仿宋"/>
          <w:spacing w:val="0"/>
          <w:kern w:val="0"/>
          <w:sz w:val="32"/>
          <w:szCs w:val="32"/>
        </w:rPr>
        <w:t>万元，评价结果等次为“优”“良”“中”“差”的项目分别是</w:t>
      </w:r>
      <w:r>
        <w:rPr>
          <w:rFonts w:hint="eastAsia" w:ascii="仿宋" w:hAnsi="仿宋" w:eastAsia="仿宋" w:cs="仿宋"/>
          <w:spacing w:val="0"/>
          <w:kern w:val="0"/>
          <w:sz w:val="32"/>
          <w:szCs w:val="32"/>
          <w:lang w:val="en-US" w:eastAsia="zh-CN"/>
        </w:rPr>
        <w:t>14</w:t>
      </w:r>
      <w:r>
        <w:rPr>
          <w:rFonts w:ascii="仿宋" w:hAnsi="仿宋" w:eastAsia="仿宋" w:cs="仿宋"/>
          <w:spacing w:val="0"/>
          <w:kern w:val="0"/>
          <w:sz w:val="32"/>
          <w:szCs w:val="32"/>
        </w:rPr>
        <w:t>个、</w:t>
      </w:r>
      <w:r>
        <w:rPr>
          <w:rFonts w:hint="eastAsia" w:ascii="仿宋" w:hAnsi="仿宋" w:eastAsia="仿宋" w:cs="仿宋"/>
          <w:spacing w:val="0"/>
          <w:kern w:val="0"/>
          <w:sz w:val="32"/>
          <w:szCs w:val="32"/>
          <w:lang w:val="en-US" w:eastAsia="zh-CN"/>
        </w:rPr>
        <w:t>2</w:t>
      </w:r>
      <w:r>
        <w:rPr>
          <w:rFonts w:ascii="仿宋" w:hAnsi="仿宋" w:eastAsia="仿宋" w:cs="仿宋"/>
          <w:spacing w:val="0"/>
          <w:kern w:val="0"/>
          <w:sz w:val="32"/>
          <w:szCs w:val="32"/>
        </w:rPr>
        <w:t>个、</w:t>
      </w:r>
      <w:r>
        <w:rPr>
          <w:rFonts w:hint="eastAsia" w:ascii="仿宋" w:hAnsi="仿宋" w:eastAsia="仿宋" w:cs="仿宋"/>
          <w:spacing w:val="0"/>
          <w:kern w:val="0"/>
          <w:sz w:val="32"/>
          <w:szCs w:val="32"/>
          <w:lang w:val="en-US" w:eastAsia="zh-CN"/>
        </w:rPr>
        <w:t>0</w:t>
      </w:r>
      <w:r>
        <w:rPr>
          <w:rFonts w:ascii="仿宋" w:hAnsi="仿宋" w:eastAsia="仿宋" w:cs="仿宋"/>
          <w:spacing w:val="0"/>
          <w:kern w:val="0"/>
          <w:sz w:val="32"/>
          <w:szCs w:val="32"/>
        </w:rPr>
        <w:t>个、</w:t>
      </w:r>
      <w:r>
        <w:rPr>
          <w:rFonts w:hint="eastAsia" w:ascii="仿宋" w:hAnsi="仿宋" w:eastAsia="仿宋" w:cs="仿宋"/>
          <w:spacing w:val="0"/>
          <w:kern w:val="0"/>
          <w:sz w:val="32"/>
          <w:szCs w:val="32"/>
          <w:lang w:val="en-US" w:eastAsia="zh-CN"/>
        </w:rPr>
        <w:t>2</w:t>
      </w:r>
      <w:r>
        <w:rPr>
          <w:rFonts w:ascii="仿宋" w:hAnsi="仿宋" w:eastAsia="仿宋" w:cs="仿宋"/>
          <w:spacing w:val="0"/>
          <w:kern w:val="0"/>
          <w:sz w:val="32"/>
          <w:szCs w:val="32"/>
        </w:rPr>
        <w:t>个。（《项目支出绩效评价报告》详见附件）</w:t>
      </w:r>
    </w:p>
    <w:p w14:paraId="3742D2DA">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注：如该年度本部门无部门评价项目，无需公开报告，仅需简要说明情况。</w:t>
      </w:r>
    </w:p>
    <w:p w14:paraId="45203BBC">
      <w:pPr>
        <w:pStyle w:val="3"/>
        <w:bidi w:val="0"/>
      </w:pPr>
      <w:bookmarkStart w:id="53" w:name="_Toc27103"/>
      <w:bookmarkStart w:id="54" w:name="_Toc9426"/>
      <w:r>
        <w:t>九、其他重要事项说明</w:t>
      </w:r>
      <w:bookmarkEnd w:id="53"/>
      <w:bookmarkEnd w:id="54"/>
    </w:p>
    <w:p w14:paraId="728DD185">
      <w:pPr>
        <w:pStyle w:val="31"/>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（一）机关运行经费</w:t>
      </w:r>
      <w:r>
        <w:rPr>
          <w:rFonts w:ascii="宋体" w:hAnsi="宋体" w:cs="宋体"/>
          <w:spacing w:val="0"/>
          <w:kern w:val="0"/>
          <w:sz w:val="32"/>
          <w:szCs w:val="32"/>
        </w:rPr>
        <w:t> </w:t>
      </w:r>
    </w:p>
    <w:p w14:paraId="69C9EC03">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2023年度机关运行经费支出27.62万元，比上年决算数减少（增加）-295.70万元，降低（增长）-91.46%，主要原因是:办公设施设备购置经费</w:t>
      </w:r>
      <w:r>
        <w:rPr>
          <w:rFonts w:hint="eastAsia" w:ascii="仿宋" w:hAnsi="仿宋" w:eastAsia="仿宋" w:cs="仿宋"/>
          <w:spacing w:val="0"/>
          <w:kern w:val="0"/>
          <w:sz w:val="32"/>
          <w:szCs w:val="32"/>
          <w:lang w:eastAsia="zh-CN"/>
        </w:rPr>
        <w:t>减少、</w:t>
      </w:r>
      <w:r>
        <w:rPr>
          <w:rFonts w:ascii="仿宋" w:hAnsi="仿宋" w:eastAsia="仿宋" w:cs="仿宋"/>
          <w:spacing w:val="0"/>
          <w:kern w:val="0"/>
          <w:sz w:val="32"/>
          <w:szCs w:val="32"/>
        </w:rPr>
        <w:t>资产运行维护支出减少</w:t>
      </w:r>
      <w:r>
        <w:rPr>
          <w:rFonts w:hint="eastAsia" w:ascii="仿宋" w:hAnsi="仿宋" w:eastAsia="仿宋" w:cs="仿宋"/>
          <w:spacing w:val="0"/>
          <w:kern w:val="0"/>
          <w:sz w:val="32"/>
          <w:szCs w:val="32"/>
          <w:lang w:eastAsia="zh-CN"/>
        </w:rPr>
        <w:t>、公用经费支出减少</w:t>
      </w:r>
      <w:r>
        <w:rPr>
          <w:rFonts w:ascii="仿宋" w:hAnsi="仿宋" w:eastAsia="仿宋" w:cs="仿宋"/>
          <w:spacing w:val="0"/>
          <w:kern w:val="0"/>
          <w:sz w:val="32"/>
          <w:szCs w:val="32"/>
        </w:rPr>
        <w:t>等（具体增减原因由部门根据实际情况填列）。</w:t>
      </w:r>
    </w:p>
    <w:p w14:paraId="5E040F95">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 没有机关运行经费的部门请说明“本部门为事业单位没有机关运行经费”。</w:t>
      </w:r>
    </w:p>
    <w:p w14:paraId="4F3C6CE6">
      <w:pPr>
        <w:pStyle w:val="31"/>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（二）政府采购情况</w:t>
      </w:r>
    </w:p>
    <w:p w14:paraId="0335EC95">
      <w:pPr>
        <w:pStyle w:val="31"/>
        <w:widowControl/>
        <w:spacing w:before="100" w:after="100" w:line="600" w:lineRule="atLeast"/>
        <w:ind w:left="0" w:right="0" w:firstLine="640"/>
        <w:jc w:val="left"/>
        <w:rPr>
          <w:rFonts w:hint="eastAsia" w:ascii="Times New Roman" w:hAnsi="Times New Roman" w:eastAsia="楷体" w:cs="Times New Roman"/>
          <w:kern w:val="0"/>
          <w:sz w:val="24"/>
          <w:lang w:eastAsia="zh-CN"/>
        </w:rPr>
      </w:pPr>
      <w:r>
        <w:rPr>
          <w:rFonts w:ascii="楷体" w:hAnsi="楷体" w:eastAsia="楷体" w:cs="楷体"/>
          <w:spacing w:val="0"/>
          <w:kern w:val="0"/>
          <w:sz w:val="32"/>
          <w:szCs w:val="32"/>
        </w:rPr>
        <w:t>本部门2023年度没有政府采购支出</w:t>
      </w:r>
      <w:r>
        <w:rPr>
          <w:rFonts w:hint="eastAsia" w:ascii="楷体" w:hAnsi="楷体" w:eastAsia="楷体" w:cs="楷体"/>
          <w:spacing w:val="0"/>
          <w:kern w:val="0"/>
          <w:sz w:val="32"/>
          <w:szCs w:val="32"/>
          <w:lang w:eastAsia="zh-CN"/>
        </w:rPr>
        <w:t>。</w:t>
      </w:r>
    </w:p>
    <w:p w14:paraId="06E2A838">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注：1.没有政府采购支出的部门请说明“本部门2023年度没有政府采购支出”。</w:t>
      </w:r>
    </w:p>
    <w:p w14:paraId="31F688DD">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    </w:t>
      </w:r>
    </w:p>
    <w:p w14:paraId="629C5572">
      <w:pPr>
        <w:pStyle w:val="31"/>
        <w:widowControl/>
        <w:spacing w:before="100" w:after="100" w:line="600" w:lineRule="atLeast"/>
        <w:ind w:left="0" w:right="0" w:firstLine="707"/>
        <w:jc w:val="left"/>
        <w:rPr>
          <w:rFonts w:ascii="Times New Roman" w:hAnsi="Times New Roman" w:eastAsia="Times New Roman" w:cs="Times New Roman"/>
          <w:kern w:val="0"/>
          <w:sz w:val="24"/>
        </w:rPr>
      </w:pPr>
      <w:r>
        <w:rPr>
          <w:rFonts w:ascii="楷体" w:hAnsi="楷体" w:eastAsia="楷体" w:cs="楷体"/>
          <w:spacing w:val="0"/>
          <w:kern w:val="0"/>
          <w:sz w:val="32"/>
          <w:szCs w:val="32"/>
        </w:rPr>
        <w:t>（三）国有资产占用使用情况</w:t>
      </w:r>
      <w:r>
        <w:rPr>
          <w:rFonts w:ascii="宋体" w:hAnsi="宋体" w:cs="宋体"/>
          <w:spacing w:val="0"/>
          <w:kern w:val="0"/>
          <w:sz w:val="32"/>
          <w:szCs w:val="32"/>
        </w:rPr>
        <w:t> </w:t>
      </w:r>
    </w:p>
    <w:p w14:paraId="679B2100">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截至2023年12月31日，本部门共有车辆3辆，其中：副部（省）级以上领导用车0辆、主要领导干部用车0辆、机要通信用车0辆、应急保障用车0辆、执法执勤用车0辆、特种专业技术用车0辆、离退休干部用车0辆、其他用车3辆，其他用车主要是</w:t>
      </w:r>
      <w:r>
        <w:rPr>
          <w:rFonts w:hint="eastAsia" w:ascii="仿宋" w:hAnsi="仿宋" w:eastAsia="仿宋" w:cs="仿宋"/>
          <w:spacing w:val="0"/>
          <w:kern w:val="0"/>
          <w:sz w:val="32"/>
          <w:szCs w:val="32"/>
          <w:lang w:eastAsia="zh-CN"/>
        </w:rPr>
        <w:t>日常事务公车</w:t>
      </w:r>
      <w:r>
        <w:rPr>
          <w:rFonts w:ascii="仿宋" w:hAnsi="仿宋" w:eastAsia="仿宋" w:cs="仿宋"/>
          <w:spacing w:val="0"/>
          <w:kern w:val="0"/>
          <w:sz w:val="32"/>
          <w:szCs w:val="32"/>
        </w:rPr>
        <w:t>；单位价值100万元以上设备（不含车辆）0台（套）。 </w:t>
      </w:r>
    </w:p>
    <w:p w14:paraId="3A8A1EAF">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27"/>
          <w:szCs w:val="27"/>
        </w:rPr>
        <w:t> </w:t>
      </w:r>
    </w:p>
    <w:p w14:paraId="29F55131">
      <w:pPr>
        <w:pStyle w:val="31"/>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46DAAB11">
      <w:pPr>
        <w:pStyle w:val="2"/>
        <w:bidi w:val="0"/>
      </w:pPr>
      <w:bookmarkStart w:id="55" w:name="_Toc5549"/>
      <w:bookmarkStart w:id="56" w:name="_Toc7469"/>
      <w:r>
        <w:t>第四部分 </w:t>
      </w:r>
      <w:bookmarkEnd w:id="55"/>
      <w:bookmarkStart w:id="57" w:name="_Toc29063"/>
      <w:r>
        <w:t>名词解释</w:t>
      </w:r>
      <w:bookmarkEnd w:id="56"/>
      <w:bookmarkEnd w:id="57"/>
    </w:p>
    <w:p w14:paraId="7D8C16FA">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06D26FF5">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03238A5F">
      <w:pPr>
        <w:pStyle w:val="31"/>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一、财政拨款收入：指单位从本级财政部门取得的财政预算资金，包括一般公共预算财政拨款、政府性基金预算财政拨款和国有资本经营预算财政拨款。</w:t>
      </w:r>
    </w:p>
    <w:p w14:paraId="12E5BFD7">
      <w:pPr>
        <w:pStyle w:val="31"/>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二、事业收入：指事业单位开展专业业务活动及辅助活动所取得的收入。</w:t>
      </w:r>
    </w:p>
    <w:p w14:paraId="1A96EFC9">
      <w:pPr>
        <w:pStyle w:val="31"/>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三、经营收入：指事业单位在专业业务活动及其辅助活动之外开展非独立核算经营活动取得的收入。</w:t>
      </w:r>
    </w:p>
    <w:p w14:paraId="74C9C941">
      <w:pPr>
        <w:pStyle w:val="31"/>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四、其他收入：指除上述“财政拨款收入”“事业收入”</w:t>
      </w:r>
      <w:r>
        <w:rPr>
          <w:rFonts w:ascii="宋体" w:hAnsi="宋体" w:cs="宋体"/>
          <w:spacing w:val="0"/>
          <w:kern w:val="0"/>
          <w:sz w:val="32"/>
          <w:szCs w:val="32"/>
        </w:rPr>
        <w:t> </w:t>
      </w:r>
      <w:r>
        <w:rPr>
          <w:rFonts w:ascii="仿宋" w:hAnsi="仿宋" w:eastAsia="仿宋" w:cs="仿宋"/>
          <w:spacing w:val="0"/>
          <w:kern w:val="0"/>
          <w:sz w:val="32"/>
          <w:szCs w:val="32"/>
        </w:rPr>
        <w:t>“上级补助收入”“附属单位上缴收入”“经营收入”等以外取得的各项收入。主要是事业单位固定资产出租收入等。</w:t>
      </w:r>
    </w:p>
    <w:p w14:paraId="431E1015">
      <w:pPr>
        <w:pStyle w:val="31"/>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五、使用非财政拨款结余：指事业单位使用以前年度积累的非财政拨款结余弥补当年收支差额的金额。</w:t>
      </w:r>
    </w:p>
    <w:p w14:paraId="55CC2A0E">
      <w:pPr>
        <w:pStyle w:val="31"/>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六、年初结转和结余：指单位以前年度尚未完成、结转到本年仍按原规定用途继续使用的资金，或项目已完成等产生的结余资金。</w:t>
      </w:r>
    </w:p>
    <w:p w14:paraId="2C4194E2">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七、结余分配：指事业单位按照会计制度规定缴纳的所得税、提取的专用结余以及转入非财政拨款结余的金额等。</w:t>
      </w:r>
    </w:p>
    <w:p w14:paraId="3B68ED4C">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八、年末结转和结余：指单位按有关规定结转到下年或以后年度继续使用的资金，或项目已完成等产生的结余资金。</w:t>
      </w:r>
    </w:p>
    <w:p w14:paraId="3597B7BB">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九、基本支出：指为保障机构正常运转、完成日常工作任务而发生的人员支出和公用支出。</w:t>
      </w:r>
    </w:p>
    <w:p w14:paraId="7D6BCFB8">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十、项目支出：指在基本支出之外为完成特定行政任务和事业发展目标所发生的支出。</w:t>
      </w:r>
    </w:p>
    <w:p w14:paraId="1505C395">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十一、经营支出：指事业单位在专业业务活动及其辅助活动之外开展非独立核算经营活动发生的支出。</w:t>
      </w:r>
    </w:p>
    <w:p w14:paraId="04DA2782">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十二、“三公”经费：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hAnsi="仿宋" w:eastAsia="仿宋" w:cs="仿宋"/>
          <w:spacing w:val="0"/>
          <w:kern w:val="0"/>
          <w:sz w:val="32"/>
          <w:szCs w:val="32"/>
          <w:u w:val="single"/>
        </w:rPr>
        <w:t>、牌照费</w:t>
      </w:r>
      <w:r>
        <w:rPr>
          <w:rFonts w:ascii="仿宋" w:hAnsi="仿宋" w:eastAsia="仿宋" w:cs="仿宋"/>
          <w:spacing w:val="0"/>
          <w:kern w:val="0"/>
          <w:sz w:val="32"/>
          <w:szCs w:val="32"/>
        </w:rPr>
        <w:t>）及燃料费、维修费、过桥过路费、保险费</w:t>
      </w:r>
      <w:r>
        <w:rPr>
          <w:rFonts w:ascii="仿宋" w:hAnsi="仿宋" w:eastAsia="仿宋" w:cs="仿宋"/>
          <w:spacing w:val="0"/>
          <w:kern w:val="0"/>
          <w:sz w:val="32"/>
          <w:szCs w:val="32"/>
          <w:u w:val="single"/>
        </w:rPr>
        <w:t>、安全奖励费用</w:t>
      </w:r>
      <w:r>
        <w:rPr>
          <w:rFonts w:ascii="仿宋" w:hAnsi="仿宋" w:eastAsia="仿宋" w:cs="仿宋"/>
          <w:spacing w:val="0"/>
          <w:kern w:val="0"/>
          <w:sz w:val="32"/>
          <w:szCs w:val="32"/>
        </w:rPr>
        <w:t>等支出；公务接待费反映单位按规定开支的各类公务接待（含外宾接待）支出。</w:t>
      </w:r>
    </w:p>
    <w:p w14:paraId="6106FC23">
      <w:pPr>
        <w:pStyle w:val="31"/>
        <w:widowControl/>
        <w:spacing w:before="100" w:after="100"/>
        <w:ind w:left="0" w:right="0" w:firstLine="643"/>
        <w:jc w:val="left"/>
        <w:rPr>
          <w:rFonts w:ascii="Times New Roman" w:hAnsi="Times New Roman" w:eastAsia="Times New Roman" w:cs="Times New Roman"/>
          <w:kern w:val="0"/>
          <w:sz w:val="24"/>
        </w:rPr>
      </w:pPr>
      <w:r>
        <w:rPr>
          <w:rFonts w:ascii="仿宋" w:hAnsi="仿宋" w:eastAsia="仿宋" w:cs="仿宋"/>
          <w:spacing w:val="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03AEC6">
      <w:pPr>
        <w:pStyle w:val="31"/>
        <w:widowControl/>
        <w:spacing w:before="100" w:after="100"/>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5EFCD732">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3618E91C">
      <w:pPr>
        <w:pStyle w:val="31"/>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7DAFB525">
      <w:pPr>
        <w:pStyle w:val="31"/>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0F456E6E">
      <w:pPr>
        <w:pStyle w:val="31"/>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0F50F69B">
      <w:pPr>
        <w:pStyle w:val="31"/>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36711E42">
      <w:pPr>
        <w:pStyle w:val="31"/>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5435C27F">
      <w:pPr>
        <w:pStyle w:val="31"/>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1D771A99">
      <w:pPr>
        <w:pStyle w:val="2"/>
        <w:bidi w:val="0"/>
      </w:pPr>
      <w:bookmarkStart w:id="58" w:name="_Toc29912"/>
      <w:bookmarkStart w:id="59" w:name="_Toc9321"/>
      <w:r>
        <w:t>第五部分 </w:t>
      </w:r>
      <w:bookmarkEnd w:id="58"/>
      <w:bookmarkStart w:id="60" w:name="_Toc18487"/>
      <w:r>
        <w:t>附件</w:t>
      </w:r>
      <w:bookmarkEnd w:id="59"/>
      <w:bookmarkEnd w:id="60"/>
    </w:p>
    <w:p w14:paraId="5409188B">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37181FDD">
      <w:pPr>
        <w:pStyle w:val="3"/>
        <w:bidi w:val="0"/>
      </w:pPr>
      <w:bookmarkStart w:id="61" w:name="_Toc26812"/>
      <w:r>
        <w:t>一、项目支出绩效自评表</w:t>
      </w:r>
      <w:bookmarkEnd w:id="61"/>
    </w:p>
    <w:p w14:paraId="414F9692">
      <w:pPr>
        <w:pStyle w:val="3"/>
        <w:bidi w:val="0"/>
      </w:pPr>
      <w:bookmarkStart w:id="62" w:name="_Toc19682"/>
      <w:r>
        <w:t>二、项目支出绩效评价报告</w:t>
      </w:r>
      <w:bookmarkEnd w:id="62"/>
    </w:p>
    <w:p w14:paraId="61235051">
      <w:pPr>
        <w:pStyle w:val="31"/>
        <w:widowControl/>
        <w:spacing w:before="100" w:after="100"/>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w:t>
      </w:r>
    </w:p>
    <w:p w14:paraId="30A1F735">
      <w:pPr>
        <w:pStyle w:val="3"/>
        <w:bidi w:val="0"/>
      </w:pPr>
      <w:bookmarkStart w:id="63" w:name="_Toc4184"/>
      <w:bookmarkStart w:id="64" w:name="_Toc3974"/>
      <w:r>
        <w:t>三、部门整体支出绩效自评表</w:t>
      </w:r>
      <w:bookmarkEnd w:id="63"/>
      <w:bookmarkEnd w:id="64"/>
    </w:p>
    <w:p w14:paraId="55592831">
      <w:pPr>
        <w:pStyle w:val="31"/>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注：部门整体支出绩效自评表仅针对省级部门及其所属单位，各市县财政部门可根据实际情况确认是否需公开。</w:t>
      </w:r>
    </w:p>
    <w:tbl>
      <w:tblPr>
        <w:tblStyle w:val="32"/>
        <w:tblW w:w="16955" w:type="dxa"/>
        <w:tblCellSpacing w:w="0" w:type="dxa"/>
        <w:tblInd w:w="-190" w:type="dxa"/>
        <w:tblLayout w:type="fixed"/>
        <w:tblCellMar>
          <w:top w:w="15" w:type="dxa"/>
          <w:left w:w="15" w:type="dxa"/>
          <w:bottom w:w="15" w:type="dxa"/>
          <w:right w:w="15" w:type="dxa"/>
        </w:tblCellMar>
      </w:tblPr>
      <w:tblGrid>
        <w:gridCol w:w="2748"/>
        <w:gridCol w:w="1346"/>
        <w:gridCol w:w="2226"/>
        <w:gridCol w:w="1346"/>
        <w:gridCol w:w="1346"/>
        <w:gridCol w:w="1566"/>
        <w:gridCol w:w="1051"/>
        <w:gridCol w:w="1126"/>
        <w:gridCol w:w="1126"/>
        <w:gridCol w:w="3075"/>
      </w:tblGrid>
      <w:tr w14:paraId="5F3BAF1A">
        <w:tblPrEx>
          <w:tblCellMar>
            <w:top w:w="15" w:type="dxa"/>
            <w:left w:w="15" w:type="dxa"/>
            <w:bottom w:w="15" w:type="dxa"/>
            <w:right w:w="15" w:type="dxa"/>
          </w:tblCellMar>
        </w:tblPrEx>
        <w:trPr>
          <w:trHeight w:val="716" w:hRule="atLeast"/>
          <w:tblHeader/>
          <w:tblCellSpacing w:w="0" w:type="dxa"/>
        </w:trPr>
        <w:tc>
          <w:tcPr>
            <w:tcW w:w="17020" w:type="dxa"/>
            <w:gridSpan w:val="10"/>
            <w:tcBorders>
              <w:top w:val="dashSmallGap" w:color="BBBBBB" w:sz="8" w:space="0"/>
              <w:left w:val="dashSmallGap" w:color="BBBBBB" w:sz="8" w:space="0"/>
              <w:bottom w:val="dashSmallGap" w:color="BBBBBB" w:sz="8" w:space="0"/>
              <w:right w:val="dashSmallGap" w:color="BBBBBB" w:sz="8" w:space="0"/>
            </w:tcBorders>
            <w:noWrap w:val="0"/>
            <w:tcMar>
              <w:top w:w="10" w:type="dxa"/>
              <w:left w:w="118" w:type="dxa"/>
              <w:bottom w:w="10" w:type="dxa"/>
              <w:right w:w="118" w:type="dxa"/>
            </w:tcMar>
            <w:vAlign w:val="center"/>
          </w:tcPr>
          <w:p w14:paraId="4F775CD6">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36"/>
                <w:szCs w:val="36"/>
              </w:rPr>
              <w:t>部门整体绩效自评表</w:t>
            </w:r>
          </w:p>
        </w:tc>
      </w:tr>
      <w:tr w14:paraId="769894D3">
        <w:tblPrEx>
          <w:tblCellMar>
            <w:top w:w="15" w:type="dxa"/>
            <w:left w:w="15" w:type="dxa"/>
            <w:bottom w:w="15" w:type="dxa"/>
            <w:right w:w="15" w:type="dxa"/>
          </w:tblCellMar>
        </w:tblPrEx>
        <w:trPr>
          <w:trHeight w:val="638" w:hRule="atLeast"/>
          <w:tblHeader/>
          <w:tblCellSpacing w:w="0" w:type="dxa"/>
        </w:trPr>
        <w:tc>
          <w:tcPr>
            <w:tcW w:w="17020" w:type="dxa"/>
            <w:gridSpan w:val="10"/>
            <w:tcBorders>
              <w:left w:val="dashSmallGap" w:color="BBBBBB" w:sz="8" w:space="0"/>
              <w:bottom w:val="dashSmallGap" w:color="BBBBBB" w:sz="8" w:space="0"/>
              <w:right w:val="dashSmallGap" w:color="BBBBBB" w:sz="8" w:space="0"/>
            </w:tcBorders>
            <w:noWrap w:val="0"/>
            <w:tcMar>
              <w:top w:w="0" w:type="dxa"/>
              <w:left w:w="118" w:type="dxa"/>
              <w:bottom w:w="10" w:type="dxa"/>
              <w:right w:w="118" w:type="dxa"/>
            </w:tcMar>
            <w:vAlign w:val="center"/>
          </w:tcPr>
          <w:p w14:paraId="6A488ED7">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4"/>
              </w:rPr>
              <w:t>（     年度）</w:t>
            </w:r>
          </w:p>
        </w:tc>
      </w:tr>
      <w:tr w14:paraId="18B2A1A0">
        <w:tblPrEx>
          <w:tblCellMar>
            <w:top w:w="15" w:type="dxa"/>
            <w:left w:w="15" w:type="dxa"/>
            <w:bottom w:w="15" w:type="dxa"/>
            <w:right w:w="15" w:type="dxa"/>
          </w:tblCellMar>
        </w:tblPrEx>
        <w:trPr>
          <w:trHeight w:val="638" w:hRule="atLeast"/>
          <w:tblHeader/>
          <w:tblCellSpacing w:w="0" w:type="dxa"/>
        </w:trPr>
        <w:tc>
          <w:tcPr>
            <w:tcW w:w="3534" w:type="dxa"/>
            <w:gridSpan w:val="3"/>
            <w:tcBorders>
              <w:top w:val="single" w:color="000000" w:sz="8" w:space="0"/>
              <w:left w:val="single" w:color="000000" w:sz="8" w:space="0"/>
              <w:bottom w:val="single" w:color="000000" w:sz="8" w:space="0"/>
              <w:right w:val="single" w:color="000000" w:sz="8" w:space="0"/>
            </w:tcBorders>
            <w:noWrap w:val="0"/>
            <w:tcMar>
              <w:top w:w="10" w:type="dxa"/>
              <w:left w:w="118" w:type="dxa"/>
              <w:bottom w:w="10" w:type="dxa"/>
              <w:right w:w="118" w:type="dxa"/>
            </w:tcMar>
            <w:vAlign w:val="center"/>
          </w:tcPr>
          <w:p w14:paraId="3E84C9FC">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部门（单位）名称</w:t>
            </w:r>
          </w:p>
        </w:tc>
        <w:tc>
          <w:tcPr>
            <w:tcW w:w="1929" w:type="dxa"/>
            <w:gridSpan w:val="2"/>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1F524E8E">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282"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7A540FF5">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部门预算编码</w:t>
            </w:r>
          </w:p>
        </w:tc>
        <w:tc>
          <w:tcPr>
            <w:tcW w:w="10409" w:type="dxa"/>
            <w:gridSpan w:val="4"/>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4D0B5236">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78A5E574">
        <w:tblPrEx>
          <w:tblCellMar>
            <w:top w:w="15" w:type="dxa"/>
            <w:left w:w="15" w:type="dxa"/>
            <w:bottom w:w="15" w:type="dxa"/>
            <w:right w:w="15" w:type="dxa"/>
          </w:tblCellMar>
        </w:tblPrEx>
        <w:trPr>
          <w:trHeight w:val="891" w:hRule="atLeast"/>
          <w:tblHeader/>
          <w:tblCellSpacing w:w="0" w:type="dxa"/>
        </w:trPr>
        <w:tc>
          <w:tcPr>
            <w:tcW w:w="883" w:type="dxa"/>
            <w:vMerge w:val="restart"/>
            <w:tcBorders>
              <w:left w:val="single" w:color="000000" w:sz="8" w:space="0"/>
              <w:right w:val="single" w:color="000000" w:sz="8" w:space="0"/>
            </w:tcBorders>
            <w:noWrap w:val="0"/>
            <w:tcMar>
              <w:top w:w="0" w:type="dxa"/>
              <w:left w:w="118" w:type="dxa"/>
              <w:bottom w:w="0" w:type="dxa"/>
              <w:right w:w="118" w:type="dxa"/>
            </w:tcMar>
            <w:vAlign w:val="center"/>
          </w:tcPr>
          <w:p w14:paraId="3C66F789">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金额（万元</w:t>
            </w:r>
          </w:p>
          <w:p w14:paraId="17C03787">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w:t>
            </w:r>
          </w:p>
        </w:tc>
        <w:tc>
          <w:tcPr>
            <w:tcW w:w="2696"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3C16B954">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5DA6AC61">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年初预算数</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66D375B4">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全年预算数</w:t>
            </w:r>
          </w:p>
        </w:tc>
        <w:tc>
          <w:tcPr>
            <w:tcW w:w="1282"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626FF692">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全年执行数 </w:t>
            </w:r>
          </w:p>
        </w:tc>
        <w:tc>
          <w:tcPr>
            <w:tcW w:w="8404" w:type="dxa"/>
            <w:gridSpan w:val="2"/>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37391443">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分值</w:t>
            </w:r>
          </w:p>
        </w:tc>
        <w:tc>
          <w:tcPr>
            <w:tcW w:w="897"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7BF48F10">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执行率</w:t>
            </w:r>
          </w:p>
        </w:tc>
        <w:tc>
          <w:tcPr>
            <w:tcW w:w="1198"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5BD30712">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得分</w:t>
            </w:r>
          </w:p>
        </w:tc>
      </w:tr>
      <w:tr w14:paraId="28D7E600">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right w:val="single" w:color="000000" w:sz="8" w:space="0"/>
            </w:tcBorders>
            <w:vAlign w:val="center"/>
          </w:tcPr>
          <w:p w14:paraId="68C4A1EA">
            <w:pPr>
              <w:rPr>
                <w:rFonts w:ascii="宋体" w:hAnsi="宋体" w:cs="宋体"/>
                <w:b w:val="0"/>
                <w:bCs w:val="0"/>
                <w:i w:val="0"/>
                <w:iCs w:val="0"/>
                <w:smallCaps w:val="0"/>
                <w:color w:val="000000"/>
                <w:spacing w:val="0"/>
                <w:kern w:val="0"/>
                <w:sz w:val="22"/>
                <w:szCs w:val="22"/>
              </w:rPr>
            </w:pPr>
          </w:p>
        </w:tc>
        <w:tc>
          <w:tcPr>
            <w:tcW w:w="2696"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40D321C2">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资金总额</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452AA262">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071C0E9F">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282" w:type="dxa"/>
            <w:tcBorders>
              <w:bottom w:val="single" w:color="000000" w:sz="8" w:space="0"/>
              <w:right w:val="single" w:color="000000" w:sz="8" w:space="0"/>
            </w:tcBorders>
            <w:noWrap w:val="0"/>
            <w:tcMar>
              <w:top w:w="0" w:type="dxa"/>
              <w:left w:w="108" w:type="dxa"/>
              <w:bottom w:w="10" w:type="dxa"/>
              <w:right w:w="118" w:type="dxa"/>
            </w:tcMar>
            <w:vAlign w:val="center"/>
          </w:tcPr>
          <w:p w14:paraId="1AF98B2A">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404"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34C00901">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38624C94">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5F415A32">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54B482FD">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right w:val="single" w:color="000000" w:sz="8" w:space="0"/>
            </w:tcBorders>
            <w:vAlign w:val="center"/>
          </w:tcPr>
          <w:p w14:paraId="5A744EF0">
            <w:pPr>
              <w:rPr>
                <w:rFonts w:ascii="宋体" w:hAnsi="宋体" w:cs="宋体"/>
                <w:b w:val="0"/>
                <w:bCs w:val="0"/>
                <w:i w:val="0"/>
                <w:iCs w:val="0"/>
                <w:smallCaps w:val="0"/>
                <w:color w:val="000000"/>
                <w:spacing w:val="0"/>
                <w:kern w:val="0"/>
                <w:sz w:val="22"/>
                <w:szCs w:val="22"/>
              </w:rPr>
            </w:pPr>
          </w:p>
        </w:tc>
        <w:tc>
          <w:tcPr>
            <w:tcW w:w="2696"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36FE5E0C">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项目支出</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142FC44E">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63E5F34A">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282" w:type="dxa"/>
            <w:tcBorders>
              <w:bottom w:val="single" w:color="000000" w:sz="8" w:space="0"/>
              <w:right w:val="single" w:color="000000" w:sz="8" w:space="0"/>
            </w:tcBorders>
            <w:noWrap w:val="0"/>
            <w:tcMar>
              <w:top w:w="0" w:type="dxa"/>
              <w:left w:w="108" w:type="dxa"/>
              <w:bottom w:w="10" w:type="dxa"/>
              <w:right w:w="118" w:type="dxa"/>
            </w:tcMar>
            <w:vAlign w:val="center"/>
          </w:tcPr>
          <w:p w14:paraId="19FAA220">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404"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52C413B2">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57E86D50">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37669588">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245530D4">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right w:val="single" w:color="000000" w:sz="8" w:space="0"/>
            </w:tcBorders>
            <w:vAlign w:val="center"/>
          </w:tcPr>
          <w:p w14:paraId="6C301143">
            <w:pPr>
              <w:rPr>
                <w:rFonts w:ascii="宋体" w:hAnsi="宋体" w:cs="宋体"/>
                <w:b w:val="0"/>
                <w:bCs w:val="0"/>
                <w:i w:val="0"/>
                <w:iCs w:val="0"/>
                <w:smallCaps w:val="0"/>
                <w:color w:val="000000"/>
                <w:spacing w:val="0"/>
                <w:kern w:val="0"/>
                <w:sz w:val="22"/>
                <w:szCs w:val="22"/>
              </w:rPr>
            </w:pPr>
          </w:p>
        </w:tc>
        <w:tc>
          <w:tcPr>
            <w:tcW w:w="2696"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3719F7F6">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基本支出</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469C6C70">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7A750D17">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282" w:type="dxa"/>
            <w:tcBorders>
              <w:bottom w:val="single" w:color="000000" w:sz="8" w:space="0"/>
              <w:right w:val="single" w:color="000000" w:sz="8" w:space="0"/>
            </w:tcBorders>
            <w:noWrap w:val="0"/>
            <w:tcMar>
              <w:top w:w="0" w:type="dxa"/>
              <w:left w:w="108" w:type="dxa"/>
              <w:bottom w:w="10" w:type="dxa"/>
              <w:right w:w="118" w:type="dxa"/>
            </w:tcMar>
            <w:vAlign w:val="center"/>
          </w:tcPr>
          <w:p w14:paraId="74C1C3AF">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404"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27A07D36">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77C9BF44">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2EC4F35A">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46F65960">
        <w:tblPrEx>
          <w:tblCellMar>
            <w:top w:w="15" w:type="dxa"/>
            <w:left w:w="15" w:type="dxa"/>
            <w:bottom w:w="15" w:type="dxa"/>
            <w:right w:w="15" w:type="dxa"/>
          </w:tblCellMar>
        </w:tblPrEx>
        <w:trPr>
          <w:trHeight w:val="638" w:hRule="atLeast"/>
          <w:tblHeader/>
          <w:tblCellSpacing w:w="0" w:type="dxa"/>
        </w:trPr>
        <w:tc>
          <w:tcPr>
            <w:tcW w:w="883" w:type="dxa"/>
            <w:vMerge w:val="restart"/>
            <w:tcBorders>
              <w:left w:val="single" w:color="000000" w:sz="8" w:space="0"/>
              <w:bottom w:val="single" w:color="000000" w:sz="8" w:space="0"/>
              <w:right w:val="single" w:color="000000" w:sz="8" w:space="0"/>
            </w:tcBorders>
            <w:noWrap w:val="0"/>
            <w:tcMar>
              <w:top w:w="0" w:type="dxa"/>
              <w:left w:w="118" w:type="dxa"/>
              <w:bottom w:w="10" w:type="dxa"/>
              <w:right w:w="118" w:type="dxa"/>
            </w:tcMar>
            <w:vAlign w:val="center"/>
          </w:tcPr>
          <w:p w14:paraId="39B4D72B">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年度总体目标</w:t>
            </w:r>
          </w:p>
        </w:tc>
        <w:tc>
          <w:tcPr>
            <w:tcW w:w="4580" w:type="dxa"/>
            <w:gridSpan w:val="4"/>
            <w:tcBorders>
              <w:bottom w:val="single" w:color="000000" w:sz="8" w:space="0"/>
              <w:right w:val="single" w:color="000000" w:sz="8" w:space="0"/>
            </w:tcBorders>
            <w:noWrap w:val="0"/>
            <w:tcMar>
              <w:top w:w="0" w:type="dxa"/>
              <w:left w:w="108" w:type="dxa"/>
              <w:bottom w:w="10" w:type="dxa"/>
              <w:right w:w="118" w:type="dxa"/>
            </w:tcMar>
            <w:vAlign w:val="center"/>
          </w:tcPr>
          <w:p w14:paraId="6609D4D9">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预期目标</w:t>
            </w:r>
          </w:p>
        </w:tc>
        <w:tc>
          <w:tcPr>
            <w:tcW w:w="11647" w:type="dxa"/>
            <w:gridSpan w:val="5"/>
            <w:tcBorders>
              <w:bottom w:val="single" w:color="000000" w:sz="8" w:space="0"/>
              <w:right w:val="single" w:color="000000" w:sz="8" w:space="0"/>
            </w:tcBorders>
            <w:noWrap w:val="0"/>
            <w:tcMar>
              <w:top w:w="0" w:type="dxa"/>
              <w:left w:w="108" w:type="dxa"/>
              <w:bottom w:w="10" w:type="dxa"/>
              <w:right w:w="118" w:type="dxa"/>
            </w:tcMar>
            <w:vAlign w:val="center"/>
          </w:tcPr>
          <w:p w14:paraId="0F713C2C">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目标实际完成情况</w:t>
            </w:r>
          </w:p>
        </w:tc>
      </w:tr>
      <w:tr w14:paraId="77989E50">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7D8D41E4">
            <w:pPr>
              <w:rPr>
                <w:rFonts w:ascii="宋体" w:hAnsi="宋体" w:cs="宋体"/>
                <w:b w:val="0"/>
                <w:bCs w:val="0"/>
                <w:i w:val="0"/>
                <w:iCs w:val="0"/>
                <w:smallCaps w:val="0"/>
                <w:color w:val="000000"/>
                <w:spacing w:val="0"/>
                <w:kern w:val="0"/>
                <w:sz w:val="22"/>
                <w:szCs w:val="22"/>
              </w:rPr>
            </w:pPr>
          </w:p>
        </w:tc>
        <w:tc>
          <w:tcPr>
            <w:tcW w:w="4580" w:type="dxa"/>
            <w:gridSpan w:val="4"/>
            <w:tcBorders>
              <w:bottom w:val="single" w:color="000000" w:sz="8" w:space="0"/>
              <w:right w:val="single" w:color="000000" w:sz="8" w:space="0"/>
            </w:tcBorders>
            <w:noWrap w:val="0"/>
            <w:tcMar>
              <w:top w:w="0" w:type="dxa"/>
              <w:left w:w="108" w:type="dxa"/>
              <w:bottom w:w="10" w:type="dxa"/>
              <w:right w:w="118" w:type="dxa"/>
            </w:tcMar>
            <w:vAlign w:val="center"/>
          </w:tcPr>
          <w:p w14:paraId="1AE5E3C2">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647" w:type="dxa"/>
            <w:gridSpan w:val="5"/>
            <w:tcBorders>
              <w:bottom w:val="single" w:color="000000" w:sz="8" w:space="0"/>
              <w:right w:val="single" w:color="000000" w:sz="8" w:space="0"/>
            </w:tcBorders>
            <w:noWrap w:val="0"/>
            <w:tcMar>
              <w:top w:w="0" w:type="dxa"/>
              <w:left w:w="108" w:type="dxa"/>
              <w:bottom w:w="10" w:type="dxa"/>
              <w:right w:w="118" w:type="dxa"/>
            </w:tcMar>
            <w:vAlign w:val="center"/>
          </w:tcPr>
          <w:p w14:paraId="1B4DCE19">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4A805A96">
        <w:tblPrEx>
          <w:tblCellMar>
            <w:top w:w="15" w:type="dxa"/>
            <w:left w:w="15" w:type="dxa"/>
            <w:bottom w:w="15" w:type="dxa"/>
            <w:right w:w="15" w:type="dxa"/>
          </w:tblCellMar>
        </w:tblPrEx>
        <w:trPr>
          <w:trHeight w:val="891" w:hRule="atLeast"/>
          <w:tblHeader/>
          <w:tblCellSpacing w:w="0" w:type="dxa"/>
        </w:trPr>
        <w:tc>
          <w:tcPr>
            <w:tcW w:w="883" w:type="dxa"/>
            <w:vMerge w:val="restart"/>
            <w:tcBorders>
              <w:left w:val="single" w:color="000000" w:sz="8" w:space="0"/>
              <w:bottom w:val="single" w:color="000000" w:sz="8" w:space="0"/>
              <w:right w:val="single" w:color="000000" w:sz="8" w:space="0"/>
            </w:tcBorders>
            <w:noWrap w:val="0"/>
            <w:tcMar>
              <w:top w:w="0" w:type="dxa"/>
              <w:left w:w="118" w:type="dxa"/>
              <w:bottom w:w="10" w:type="dxa"/>
              <w:right w:w="118" w:type="dxa"/>
            </w:tcMar>
            <w:vAlign w:val="center"/>
          </w:tcPr>
          <w:p w14:paraId="43ABFC07">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绩效</w:t>
            </w:r>
          </w:p>
          <w:p w14:paraId="33DFBC61">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指标</w:t>
            </w:r>
          </w:p>
        </w:tc>
        <w:tc>
          <w:tcPr>
            <w:tcW w:w="1106" w:type="dxa"/>
            <w:tcBorders>
              <w:bottom w:val="single" w:color="000000" w:sz="8" w:space="0"/>
              <w:right w:val="single" w:color="000000" w:sz="8" w:space="0"/>
            </w:tcBorders>
            <w:noWrap w:val="0"/>
            <w:tcMar>
              <w:top w:w="0" w:type="dxa"/>
              <w:left w:w="108" w:type="dxa"/>
              <w:bottom w:w="10" w:type="dxa"/>
              <w:right w:w="118" w:type="dxa"/>
            </w:tcMar>
            <w:vAlign w:val="center"/>
          </w:tcPr>
          <w:p w14:paraId="631F188F">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一级指标</w:t>
            </w: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789C180A">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二级指标</w:t>
            </w:r>
          </w:p>
        </w:tc>
        <w:tc>
          <w:tcPr>
            <w:tcW w:w="957"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50F9D3E1">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三级指标</w:t>
            </w:r>
          </w:p>
        </w:tc>
        <w:tc>
          <w:tcPr>
            <w:tcW w:w="1017"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38400773">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年度指标值</w:t>
            </w:r>
          </w:p>
        </w:tc>
        <w:tc>
          <w:tcPr>
            <w:tcW w:w="8802" w:type="dxa"/>
            <w:gridSpan w:val="2"/>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62D17F65">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实际完成值</w:t>
            </w:r>
          </w:p>
        </w:tc>
        <w:tc>
          <w:tcPr>
            <w:tcW w:w="885"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605CE681">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指标分值</w:t>
            </w:r>
          </w:p>
        </w:tc>
        <w:tc>
          <w:tcPr>
            <w:tcW w:w="897"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42655439">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自评得分</w:t>
            </w:r>
          </w:p>
        </w:tc>
        <w:tc>
          <w:tcPr>
            <w:tcW w:w="1198"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15AC2F38">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偏差原因及分析</w:t>
            </w:r>
          </w:p>
        </w:tc>
      </w:tr>
      <w:tr w14:paraId="6474DE9B">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3369EFD0">
            <w:pPr>
              <w:rPr>
                <w:rFonts w:ascii="宋体" w:hAnsi="宋体" w:cs="宋体"/>
                <w:b w:val="0"/>
                <w:bCs w:val="0"/>
                <w:i w:val="0"/>
                <w:iCs w:val="0"/>
                <w:smallCaps w:val="0"/>
                <w:color w:val="000000"/>
                <w:spacing w:val="0"/>
                <w:kern w:val="0"/>
                <w:sz w:val="22"/>
                <w:szCs w:val="22"/>
              </w:rPr>
            </w:pPr>
          </w:p>
        </w:tc>
        <w:tc>
          <w:tcPr>
            <w:tcW w:w="1106" w:type="dxa"/>
            <w:vMerge w:val="restart"/>
            <w:tcBorders>
              <w:bottom w:val="single" w:color="000000" w:sz="8" w:space="0"/>
              <w:right w:val="single" w:color="000000" w:sz="8" w:space="0"/>
            </w:tcBorders>
            <w:noWrap w:val="0"/>
            <w:tcMar>
              <w:top w:w="0" w:type="dxa"/>
              <w:left w:w="108" w:type="dxa"/>
              <w:bottom w:w="10" w:type="dxa"/>
              <w:right w:w="118" w:type="dxa"/>
            </w:tcMar>
            <w:vAlign w:val="center"/>
          </w:tcPr>
          <w:p w14:paraId="31FA75D5">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成本指标</w:t>
            </w: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6656E442">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经济成本指标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1F97A3B4">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3E3C33A8">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4492E4F4">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6AC7496A">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1C0F3020">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1578A52C">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4EF0F5D1">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0BD9B352">
            <w:pPr>
              <w:rPr>
                <w:rFonts w:ascii="宋体" w:hAnsi="宋体" w:cs="宋体"/>
                <w:b w:val="0"/>
                <w:bCs w:val="0"/>
                <w:i w:val="0"/>
                <w:iCs w:val="0"/>
                <w:smallCaps w:val="0"/>
                <w:color w:val="000000"/>
                <w:spacing w:val="0"/>
                <w:kern w:val="0"/>
                <w:sz w:val="22"/>
                <w:szCs w:val="22"/>
              </w:rPr>
            </w:pPr>
          </w:p>
        </w:tc>
        <w:tc>
          <w:tcPr>
            <w:vMerge w:val="continue"/>
            <w:tcBorders>
              <w:bottom w:val="single" w:color="000000" w:sz="8" w:space="0"/>
              <w:right w:val="single" w:color="000000" w:sz="8" w:space="0"/>
            </w:tcBorders>
            <w:vAlign w:val="center"/>
          </w:tcPr>
          <w:p w14:paraId="0BF892CF">
            <w:pPr>
              <w:rPr>
                <w:rFonts w:ascii="宋体" w:hAnsi="宋体" w:cs="宋体"/>
                <w:b w:val="0"/>
                <w:bCs w:val="0"/>
                <w:i w:val="0"/>
                <w:iCs w:val="0"/>
                <w:smallCaps w:val="0"/>
                <w:color w:val="000000"/>
                <w:spacing w:val="0"/>
                <w:kern w:val="0"/>
                <w:sz w:val="22"/>
                <w:szCs w:val="22"/>
              </w:rPr>
            </w:pP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115F9698">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社会成本指标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4885472D">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48678570">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1D210C4D">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50344B24">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21CB925A">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4127A735">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5A499E25">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745DFA01">
            <w:pPr>
              <w:rPr>
                <w:rFonts w:ascii="宋体" w:hAnsi="宋体" w:cs="宋体"/>
                <w:b w:val="0"/>
                <w:bCs w:val="0"/>
                <w:i w:val="0"/>
                <w:iCs w:val="0"/>
                <w:smallCaps w:val="0"/>
                <w:color w:val="000000"/>
                <w:spacing w:val="0"/>
                <w:kern w:val="0"/>
                <w:sz w:val="22"/>
                <w:szCs w:val="22"/>
              </w:rPr>
            </w:pPr>
          </w:p>
        </w:tc>
        <w:tc>
          <w:tcPr>
            <w:vMerge w:val="continue"/>
            <w:tcBorders>
              <w:bottom w:val="single" w:color="000000" w:sz="8" w:space="0"/>
              <w:right w:val="single" w:color="000000" w:sz="8" w:space="0"/>
            </w:tcBorders>
            <w:vAlign w:val="center"/>
          </w:tcPr>
          <w:p w14:paraId="7931F4D1">
            <w:pPr>
              <w:rPr>
                <w:rFonts w:ascii="宋体" w:hAnsi="宋体" w:cs="宋体"/>
                <w:b w:val="0"/>
                <w:bCs w:val="0"/>
                <w:i w:val="0"/>
                <w:iCs w:val="0"/>
                <w:smallCaps w:val="0"/>
                <w:color w:val="000000"/>
                <w:spacing w:val="0"/>
                <w:kern w:val="0"/>
                <w:sz w:val="22"/>
                <w:szCs w:val="22"/>
              </w:rPr>
            </w:pP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28D94881">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生态环境成本指标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38444AA1">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46923327">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33BC9172">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6162DBE5">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693D4DA1">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5363DB55">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4BBAE2A4">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18D26ECF">
            <w:pPr>
              <w:rPr>
                <w:rFonts w:ascii="宋体" w:hAnsi="宋体" w:cs="宋体"/>
                <w:b w:val="0"/>
                <w:bCs w:val="0"/>
                <w:i w:val="0"/>
                <w:iCs w:val="0"/>
                <w:smallCaps w:val="0"/>
                <w:color w:val="000000"/>
                <w:spacing w:val="0"/>
                <w:kern w:val="0"/>
                <w:sz w:val="22"/>
                <w:szCs w:val="22"/>
              </w:rPr>
            </w:pPr>
          </w:p>
        </w:tc>
        <w:tc>
          <w:tcPr>
            <w:tcW w:w="1106" w:type="dxa"/>
            <w:vMerge w:val="restart"/>
            <w:tcBorders>
              <w:bottom w:val="single" w:color="000000" w:sz="8" w:space="0"/>
              <w:right w:val="single" w:color="000000" w:sz="8" w:space="0"/>
            </w:tcBorders>
            <w:noWrap w:val="0"/>
            <w:tcMar>
              <w:top w:w="0" w:type="dxa"/>
              <w:left w:w="108" w:type="dxa"/>
              <w:bottom w:w="10" w:type="dxa"/>
              <w:right w:w="118" w:type="dxa"/>
            </w:tcMar>
            <w:vAlign w:val="center"/>
          </w:tcPr>
          <w:p w14:paraId="1F4622A4">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产出指标</w:t>
            </w: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3E182E11">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数量指标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0B17E66A">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725F8698">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1925485B">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5D96FC0D">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00DBC877">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3962BD8A">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6B9D7F8D">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50D48D64">
            <w:pPr>
              <w:rPr>
                <w:rFonts w:ascii="宋体" w:hAnsi="宋体" w:cs="宋体"/>
                <w:b w:val="0"/>
                <w:bCs w:val="0"/>
                <w:i w:val="0"/>
                <w:iCs w:val="0"/>
                <w:smallCaps w:val="0"/>
                <w:color w:val="000000"/>
                <w:spacing w:val="0"/>
                <w:kern w:val="0"/>
                <w:sz w:val="22"/>
                <w:szCs w:val="22"/>
              </w:rPr>
            </w:pPr>
          </w:p>
        </w:tc>
        <w:tc>
          <w:tcPr>
            <w:vMerge w:val="continue"/>
            <w:tcBorders>
              <w:bottom w:val="single" w:color="000000" w:sz="8" w:space="0"/>
              <w:right w:val="single" w:color="000000" w:sz="8" w:space="0"/>
            </w:tcBorders>
            <w:vAlign w:val="center"/>
          </w:tcPr>
          <w:p w14:paraId="69B9EDC6">
            <w:pPr>
              <w:rPr>
                <w:rFonts w:ascii="宋体" w:hAnsi="宋体" w:cs="宋体"/>
                <w:b w:val="0"/>
                <w:bCs w:val="0"/>
                <w:i w:val="0"/>
                <w:iCs w:val="0"/>
                <w:smallCaps w:val="0"/>
                <w:color w:val="000000"/>
                <w:spacing w:val="0"/>
                <w:kern w:val="0"/>
                <w:sz w:val="22"/>
                <w:szCs w:val="22"/>
              </w:rPr>
            </w:pP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4777E620">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质量指标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3E2D414D">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13465B7B">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6AEF0D5B">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6740E9D7">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5D18E2A0">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44DED4F1">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56FBF11C">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43C62D98">
            <w:pPr>
              <w:rPr>
                <w:rFonts w:ascii="宋体" w:hAnsi="宋体" w:cs="宋体"/>
                <w:b w:val="0"/>
                <w:bCs w:val="0"/>
                <w:i w:val="0"/>
                <w:iCs w:val="0"/>
                <w:smallCaps w:val="0"/>
                <w:color w:val="000000"/>
                <w:spacing w:val="0"/>
                <w:kern w:val="0"/>
                <w:sz w:val="22"/>
                <w:szCs w:val="22"/>
              </w:rPr>
            </w:pPr>
          </w:p>
        </w:tc>
        <w:tc>
          <w:tcPr>
            <w:vMerge w:val="continue"/>
            <w:tcBorders>
              <w:bottom w:val="single" w:color="000000" w:sz="8" w:space="0"/>
              <w:right w:val="single" w:color="000000" w:sz="8" w:space="0"/>
            </w:tcBorders>
            <w:vAlign w:val="center"/>
          </w:tcPr>
          <w:p w14:paraId="7A0F58D1">
            <w:pPr>
              <w:rPr>
                <w:rFonts w:ascii="宋体" w:hAnsi="宋体" w:cs="宋体"/>
                <w:b w:val="0"/>
                <w:bCs w:val="0"/>
                <w:i w:val="0"/>
                <w:iCs w:val="0"/>
                <w:smallCaps w:val="0"/>
                <w:color w:val="000000"/>
                <w:spacing w:val="0"/>
                <w:kern w:val="0"/>
                <w:sz w:val="22"/>
                <w:szCs w:val="22"/>
              </w:rPr>
            </w:pP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625C8176">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时效指标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1850D0D2">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61B70210">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7617FDE5">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2814A65F">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2033B51D">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59CA8F67">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768C2E0F">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6CF60C43">
            <w:pPr>
              <w:rPr>
                <w:rFonts w:ascii="宋体" w:hAnsi="宋体" w:cs="宋体"/>
                <w:b w:val="0"/>
                <w:bCs w:val="0"/>
                <w:i w:val="0"/>
                <w:iCs w:val="0"/>
                <w:smallCaps w:val="0"/>
                <w:color w:val="000000"/>
                <w:spacing w:val="0"/>
                <w:kern w:val="0"/>
                <w:sz w:val="22"/>
                <w:szCs w:val="22"/>
              </w:rPr>
            </w:pPr>
          </w:p>
        </w:tc>
        <w:tc>
          <w:tcPr>
            <w:tcW w:w="1106" w:type="dxa"/>
            <w:vMerge w:val="restart"/>
            <w:tcBorders>
              <w:bottom w:val="single" w:color="000000" w:sz="8" w:space="0"/>
              <w:right w:val="single" w:color="000000" w:sz="8" w:space="0"/>
            </w:tcBorders>
            <w:noWrap w:val="0"/>
            <w:tcMar>
              <w:top w:w="0" w:type="dxa"/>
              <w:left w:w="108" w:type="dxa"/>
              <w:bottom w:w="10" w:type="dxa"/>
              <w:right w:w="118" w:type="dxa"/>
            </w:tcMar>
            <w:vAlign w:val="center"/>
          </w:tcPr>
          <w:p w14:paraId="0C3D3A5C">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效益指标</w:t>
            </w: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162BD87F">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经济效益指标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06654184">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6E295EDE">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3C1E0FF3">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41426222">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1FBA33C5">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51244BCD">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16ADD59B">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31852F9B">
            <w:pPr>
              <w:rPr>
                <w:rFonts w:ascii="宋体" w:hAnsi="宋体" w:cs="宋体"/>
                <w:b w:val="0"/>
                <w:bCs w:val="0"/>
                <w:i w:val="0"/>
                <w:iCs w:val="0"/>
                <w:smallCaps w:val="0"/>
                <w:color w:val="000000"/>
                <w:spacing w:val="0"/>
                <w:kern w:val="0"/>
                <w:sz w:val="22"/>
                <w:szCs w:val="22"/>
              </w:rPr>
            </w:pPr>
          </w:p>
        </w:tc>
        <w:tc>
          <w:tcPr>
            <w:vMerge w:val="continue"/>
            <w:tcBorders>
              <w:bottom w:val="single" w:color="000000" w:sz="8" w:space="0"/>
              <w:right w:val="single" w:color="000000" w:sz="8" w:space="0"/>
            </w:tcBorders>
            <w:vAlign w:val="center"/>
          </w:tcPr>
          <w:p w14:paraId="4B9D8CE2">
            <w:pPr>
              <w:rPr>
                <w:rFonts w:ascii="宋体" w:hAnsi="宋体" w:cs="宋体"/>
                <w:b w:val="0"/>
                <w:bCs w:val="0"/>
                <w:i w:val="0"/>
                <w:iCs w:val="0"/>
                <w:smallCaps w:val="0"/>
                <w:color w:val="000000"/>
                <w:spacing w:val="0"/>
                <w:kern w:val="0"/>
                <w:sz w:val="22"/>
                <w:szCs w:val="22"/>
              </w:rPr>
            </w:pP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62A2B23C">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社会效益指标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2120833F">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05ED4DD4">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6E0A4926">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0140189A">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39819015">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56D52528">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4CCB73E6">
        <w:tblPrEx>
          <w:tblCellMar>
            <w:top w:w="15" w:type="dxa"/>
            <w:left w:w="15" w:type="dxa"/>
            <w:bottom w:w="15" w:type="dxa"/>
            <w:right w:w="15" w:type="dxa"/>
          </w:tblCellMar>
        </w:tblPrEx>
        <w:trPr>
          <w:trHeight w:val="638"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3194DBB2">
            <w:pPr>
              <w:rPr>
                <w:rFonts w:ascii="宋体" w:hAnsi="宋体" w:cs="宋体"/>
                <w:b w:val="0"/>
                <w:bCs w:val="0"/>
                <w:i w:val="0"/>
                <w:iCs w:val="0"/>
                <w:smallCaps w:val="0"/>
                <w:color w:val="000000"/>
                <w:spacing w:val="0"/>
                <w:kern w:val="0"/>
                <w:sz w:val="22"/>
                <w:szCs w:val="22"/>
              </w:rPr>
            </w:pPr>
          </w:p>
        </w:tc>
        <w:tc>
          <w:tcPr>
            <w:vMerge w:val="continue"/>
            <w:tcBorders>
              <w:bottom w:val="single" w:color="000000" w:sz="8" w:space="0"/>
              <w:right w:val="single" w:color="000000" w:sz="8" w:space="0"/>
            </w:tcBorders>
            <w:vAlign w:val="center"/>
          </w:tcPr>
          <w:p w14:paraId="5E2F626F">
            <w:pPr>
              <w:rPr>
                <w:rFonts w:ascii="宋体" w:hAnsi="宋体" w:cs="宋体"/>
                <w:b w:val="0"/>
                <w:bCs w:val="0"/>
                <w:i w:val="0"/>
                <w:iCs w:val="0"/>
                <w:smallCaps w:val="0"/>
                <w:color w:val="000000"/>
                <w:spacing w:val="0"/>
                <w:kern w:val="0"/>
                <w:sz w:val="22"/>
                <w:szCs w:val="22"/>
              </w:rPr>
            </w:pP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492EC8A8">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生态效益指标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76991A89">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63DCBA6F">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214EC333">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0B779EA4">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2D3A981B">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4378BCD2">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56BFF391">
        <w:tblPrEx>
          <w:tblCellMar>
            <w:top w:w="15" w:type="dxa"/>
            <w:left w:w="15" w:type="dxa"/>
            <w:bottom w:w="15" w:type="dxa"/>
            <w:right w:w="15" w:type="dxa"/>
          </w:tblCellMar>
        </w:tblPrEx>
        <w:trPr>
          <w:trHeight w:val="891" w:hRule="atLeast"/>
          <w:tblHeader/>
          <w:tblCellSpacing w:w="0" w:type="dxa"/>
        </w:trPr>
        <w:tc>
          <w:tcPr>
            <w:vMerge w:val="continue"/>
            <w:tcBorders>
              <w:left w:val="single" w:color="000000" w:sz="8" w:space="0"/>
              <w:bottom w:val="single" w:color="000000" w:sz="8" w:space="0"/>
              <w:right w:val="single" w:color="000000" w:sz="8" w:space="0"/>
            </w:tcBorders>
            <w:vAlign w:val="center"/>
          </w:tcPr>
          <w:p w14:paraId="532BCB8A">
            <w:pPr>
              <w:rPr>
                <w:rFonts w:ascii="宋体" w:hAnsi="宋体" w:cs="宋体"/>
                <w:b w:val="0"/>
                <w:bCs w:val="0"/>
                <w:i w:val="0"/>
                <w:iCs w:val="0"/>
                <w:smallCaps w:val="0"/>
                <w:color w:val="000000"/>
                <w:spacing w:val="0"/>
                <w:kern w:val="0"/>
                <w:sz w:val="22"/>
                <w:szCs w:val="22"/>
              </w:rPr>
            </w:pPr>
          </w:p>
        </w:tc>
        <w:tc>
          <w:tcPr>
            <w:tcW w:w="1106" w:type="dxa"/>
            <w:tcBorders>
              <w:bottom w:val="single" w:color="000000" w:sz="8" w:space="0"/>
              <w:right w:val="single" w:color="000000" w:sz="8" w:space="0"/>
            </w:tcBorders>
            <w:noWrap w:val="0"/>
            <w:tcMar>
              <w:top w:w="0" w:type="dxa"/>
              <w:left w:w="108" w:type="dxa"/>
              <w:bottom w:w="10" w:type="dxa"/>
              <w:right w:w="118" w:type="dxa"/>
            </w:tcMar>
            <w:vAlign w:val="center"/>
          </w:tcPr>
          <w:p w14:paraId="3A44B4B1">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满意度指标</w:t>
            </w:r>
          </w:p>
        </w:tc>
        <w:tc>
          <w:tcPr>
            <w:tcW w:w="1634" w:type="dxa"/>
            <w:tcBorders>
              <w:bottom w:val="single" w:color="000000" w:sz="8" w:space="0"/>
              <w:right w:val="single" w:color="000000" w:sz="8" w:space="0"/>
            </w:tcBorders>
            <w:noWrap w:val="0"/>
            <w:tcMar>
              <w:top w:w="0" w:type="dxa"/>
              <w:left w:w="108" w:type="dxa"/>
              <w:bottom w:w="10" w:type="dxa"/>
              <w:right w:w="118" w:type="dxa"/>
            </w:tcMar>
            <w:vAlign w:val="center"/>
          </w:tcPr>
          <w:p w14:paraId="4F86D3B5">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服务对象满意度指标</w:t>
            </w:r>
          </w:p>
        </w:tc>
        <w:tc>
          <w:tcPr>
            <w:tcW w:w="957" w:type="dxa"/>
            <w:tcBorders>
              <w:bottom w:val="single" w:color="000000" w:sz="8" w:space="0"/>
              <w:right w:val="single" w:color="000000" w:sz="8" w:space="0"/>
            </w:tcBorders>
            <w:noWrap w:val="0"/>
            <w:tcMar>
              <w:top w:w="0" w:type="dxa"/>
              <w:left w:w="108" w:type="dxa"/>
              <w:bottom w:w="10" w:type="dxa"/>
              <w:right w:w="118" w:type="dxa"/>
            </w:tcMar>
            <w:vAlign w:val="center"/>
          </w:tcPr>
          <w:p w14:paraId="64024C8A">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017" w:type="dxa"/>
            <w:tcBorders>
              <w:bottom w:val="single" w:color="000000" w:sz="8" w:space="0"/>
              <w:right w:val="single" w:color="000000" w:sz="8" w:space="0"/>
            </w:tcBorders>
            <w:noWrap w:val="0"/>
            <w:tcMar>
              <w:top w:w="0" w:type="dxa"/>
              <w:left w:w="108" w:type="dxa"/>
              <w:bottom w:w="10" w:type="dxa"/>
              <w:right w:w="118" w:type="dxa"/>
            </w:tcMar>
            <w:vAlign w:val="center"/>
          </w:tcPr>
          <w:p w14:paraId="6305AF27">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02"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46D32357">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85" w:type="dxa"/>
            <w:tcBorders>
              <w:bottom w:val="single" w:color="000000" w:sz="8" w:space="0"/>
              <w:right w:val="single" w:color="000000" w:sz="8" w:space="0"/>
            </w:tcBorders>
            <w:noWrap w:val="0"/>
            <w:tcMar>
              <w:top w:w="0" w:type="dxa"/>
              <w:left w:w="108" w:type="dxa"/>
              <w:bottom w:w="10" w:type="dxa"/>
              <w:right w:w="118" w:type="dxa"/>
            </w:tcMar>
            <w:vAlign w:val="center"/>
          </w:tcPr>
          <w:p w14:paraId="1F15F867">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897" w:type="dxa"/>
            <w:tcBorders>
              <w:bottom w:val="single" w:color="000000" w:sz="8" w:space="0"/>
              <w:right w:val="single" w:color="000000" w:sz="8" w:space="0"/>
            </w:tcBorders>
            <w:noWrap w:val="0"/>
            <w:tcMar>
              <w:top w:w="0" w:type="dxa"/>
              <w:left w:w="108" w:type="dxa"/>
              <w:bottom w:w="10" w:type="dxa"/>
              <w:right w:w="118" w:type="dxa"/>
            </w:tcMar>
            <w:vAlign w:val="center"/>
          </w:tcPr>
          <w:p w14:paraId="37E8523A">
            <w:pPr>
              <w:pStyle w:val="31"/>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198" w:type="dxa"/>
            <w:tcBorders>
              <w:bottom w:val="single" w:color="000000" w:sz="8" w:space="0"/>
              <w:right w:val="single" w:color="000000" w:sz="8" w:space="0"/>
            </w:tcBorders>
            <w:noWrap w:val="0"/>
            <w:tcMar>
              <w:top w:w="0" w:type="dxa"/>
              <w:left w:w="108" w:type="dxa"/>
              <w:bottom w:w="10" w:type="dxa"/>
              <w:right w:w="118" w:type="dxa"/>
            </w:tcMar>
            <w:vAlign w:val="center"/>
          </w:tcPr>
          <w:p w14:paraId="5371DE92">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072890FC">
        <w:tblPrEx>
          <w:tblCellMar>
            <w:top w:w="15" w:type="dxa"/>
            <w:left w:w="15" w:type="dxa"/>
            <w:bottom w:w="15" w:type="dxa"/>
            <w:right w:w="15" w:type="dxa"/>
          </w:tblCellMar>
        </w:tblPrEx>
        <w:trPr>
          <w:trHeight w:val="638" w:hRule="atLeast"/>
          <w:tblHeader/>
          <w:tblCellSpacing w:w="0" w:type="dxa"/>
        </w:trPr>
        <w:tc>
          <w:tcPr>
            <w:tcW w:w="5418" w:type="dxa"/>
            <w:gridSpan w:val="5"/>
            <w:tcBorders>
              <w:left w:val="single" w:color="000000" w:sz="8" w:space="0"/>
              <w:bottom w:val="single" w:color="000000" w:sz="8" w:space="0"/>
              <w:right w:val="single" w:color="000000" w:sz="8" w:space="0"/>
            </w:tcBorders>
            <w:noWrap w:val="0"/>
            <w:tcMar>
              <w:top w:w="0" w:type="dxa"/>
              <w:left w:w="118" w:type="dxa"/>
              <w:bottom w:w="10" w:type="dxa"/>
              <w:right w:w="118" w:type="dxa"/>
            </w:tcMar>
            <w:vAlign w:val="center"/>
          </w:tcPr>
          <w:p w14:paraId="2E2DA29E">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总分值、评价总分 (S)</w:t>
            </w:r>
          </w:p>
        </w:tc>
        <w:tc>
          <w:tcPr>
            <w:tcW w:w="11647" w:type="dxa"/>
            <w:gridSpan w:val="5"/>
            <w:tcBorders>
              <w:bottom w:val="single" w:color="000000" w:sz="8" w:space="0"/>
              <w:right w:val="single" w:color="000000" w:sz="8" w:space="0"/>
            </w:tcBorders>
            <w:noWrap w:val="0"/>
            <w:tcMar>
              <w:top w:w="0" w:type="dxa"/>
              <w:left w:w="108" w:type="dxa"/>
              <w:bottom w:w="10" w:type="dxa"/>
              <w:right w:w="118" w:type="dxa"/>
            </w:tcMar>
            <w:vAlign w:val="center"/>
          </w:tcPr>
          <w:p w14:paraId="1ECB1B37">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r w14:paraId="53262F07">
        <w:tblPrEx>
          <w:tblCellMar>
            <w:top w:w="15" w:type="dxa"/>
            <w:left w:w="15" w:type="dxa"/>
            <w:bottom w:w="15" w:type="dxa"/>
            <w:right w:w="15" w:type="dxa"/>
          </w:tblCellMar>
        </w:tblPrEx>
        <w:trPr>
          <w:trHeight w:val="638" w:hRule="atLeast"/>
          <w:tblHeader/>
          <w:tblCellSpacing w:w="0" w:type="dxa"/>
        </w:trPr>
        <w:tc>
          <w:tcPr>
            <w:tcW w:w="1944" w:type="dxa"/>
            <w:gridSpan w:val="2"/>
            <w:tcBorders>
              <w:left w:val="single" w:color="000000" w:sz="8" w:space="0"/>
              <w:bottom w:val="single" w:color="000000" w:sz="8" w:space="0"/>
              <w:right w:val="single" w:color="000000" w:sz="8" w:space="0"/>
            </w:tcBorders>
            <w:noWrap w:val="0"/>
            <w:tcMar>
              <w:top w:w="0" w:type="dxa"/>
              <w:left w:w="118" w:type="dxa"/>
              <w:bottom w:w="10" w:type="dxa"/>
              <w:right w:w="118" w:type="dxa"/>
            </w:tcMar>
            <w:vAlign w:val="center"/>
          </w:tcPr>
          <w:p w14:paraId="78949AF6">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评价等级 </w:t>
            </w:r>
          </w:p>
        </w:tc>
        <w:tc>
          <w:tcPr>
            <w:tcW w:w="15121" w:type="dxa"/>
            <w:gridSpan w:val="8"/>
            <w:tcBorders>
              <w:bottom w:val="single" w:color="000000" w:sz="8" w:space="0"/>
              <w:right w:val="single" w:color="000000" w:sz="8" w:space="0"/>
            </w:tcBorders>
            <w:noWrap w:val="0"/>
            <w:tcMar>
              <w:top w:w="0" w:type="dxa"/>
              <w:left w:w="108" w:type="dxa"/>
              <w:bottom w:w="10" w:type="dxa"/>
              <w:right w:w="118" w:type="dxa"/>
            </w:tcMar>
            <w:vAlign w:val="center"/>
          </w:tcPr>
          <w:p w14:paraId="67ED5FB0">
            <w:pPr>
              <w:pStyle w:val="31"/>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bl>
    <w:p w14:paraId="054D2657">
      <w:pPr>
        <w:pStyle w:val="31"/>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1B46FACD">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24"/>
        </w:rPr>
        <w:t> </w:t>
      </w:r>
    </w:p>
    <w:p w14:paraId="43B3B9C0">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24"/>
        </w:rPr>
        <w:t> </w:t>
      </w:r>
    </w:p>
    <w:p w14:paraId="26D8C7A7">
      <w:pPr>
        <w:pStyle w:val="31"/>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748FDDFD">
      <w:pPr>
        <w:pStyle w:val="31"/>
        <w:widowControl/>
        <w:spacing w:before="240" w:after="240"/>
        <w:jc w:val="left"/>
        <w:rPr>
          <w:rFonts w:ascii="Times New Roman" w:hAnsi="Times New Roman" w:eastAsia="Times New Roman" w:cs="Times New Roman"/>
          <w:kern w:val="0"/>
          <w:sz w:val="24"/>
        </w:rPr>
      </w:pPr>
      <w:r>
        <w:rPr>
          <w:rFonts w:ascii="Calibri" w:hAnsi="Calibri" w:eastAsia="Calibri" w:cs="Calibri"/>
          <w:kern w:val="0"/>
          <w:szCs w:val="21"/>
        </w:rPr>
        <w:t> </w:t>
      </w:r>
    </w:p>
    <w:p w14:paraId="2039E93F">
      <w:pPr>
        <w:adjustRightInd w:val="0"/>
        <w:snapToGrid w:val="0"/>
        <w:rPr>
          <w:rFonts w:hint="eastAsia" w:ascii="宋体" w:hAnsi="宋体"/>
          <w:b/>
          <w:sz w:val="32"/>
          <w:szCs w:val="32"/>
        </w:rPr>
      </w:pPr>
    </w:p>
    <w:p w14:paraId="16B721BE">
      <w:pPr>
        <w:adjustRightInd w:val="0"/>
        <w:snapToGrid w:val="0"/>
        <w:rPr>
          <w:rFonts w:hint="eastAsia" w:ascii="宋体" w:hAnsi="宋体"/>
          <w:b/>
          <w:sz w:val="32"/>
          <w:szCs w:val="32"/>
        </w:rPr>
      </w:pPr>
    </w:p>
    <w:p w14:paraId="064DC7E7">
      <w:pPr>
        <w:tabs>
          <w:tab w:val="left" w:pos="8415"/>
        </w:tabs>
      </w:pPr>
    </w:p>
    <w:sectPr>
      <w:footerReference r:id="rId3"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2448">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42</w:t>
    </w:r>
    <w:r>
      <w:rPr>
        <w:rFonts w:ascii="宋体" w:hAnsi="宋体" w:eastAsia="宋体" w:cs="宋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MWVlMDk5NDU1MTcwYzY4YmJkZTgzOTJiOGI4NT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68A6"/>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56D6"/>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7F2F15"/>
    <w:rsid w:val="00836830"/>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10863"/>
    <w:rsid w:val="00B27D51"/>
    <w:rsid w:val="00B326F7"/>
    <w:rsid w:val="00B32BEE"/>
    <w:rsid w:val="00B373AF"/>
    <w:rsid w:val="00B4208A"/>
    <w:rsid w:val="00B57D7A"/>
    <w:rsid w:val="00B76620"/>
    <w:rsid w:val="00B840CE"/>
    <w:rsid w:val="00B96C3D"/>
    <w:rsid w:val="00BD0928"/>
    <w:rsid w:val="00BD380A"/>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B7316"/>
    <w:rsid w:val="00EE533B"/>
    <w:rsid w:val="00F04882"/>
    <w:rsid w:val="00F63327"/>
    <w:rsid w:val="00F80A29"/>
    <w:rsid w:val="00FA7CA5"/>
    <w:rsid w:val="00FD08EC"/>
    <w:rsid w:val="00FD7690"/>
    <w:rsid w:val="0E956D7D"/>
    <w:rsid w:val="1728771E"/>
    <w:rsid w:val="1D6D3158"/>
    <w:rsid w:val="3D45492D"/>
    <w:rsid w:val="477F325B"/>
    <w:rsid w:val="52E21D2B"/>
    <w:rsid w:val="67236C0E"/>
    <w:rsid w:val="6BD44926"/>
    <w:rsid w:val="71CD5851"/>
    <w:rsid w:val="7F41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黑体"/>
      <w:b/>
      <w:bCs/>
      <w:kern w:val="44"/>
      <w:sz w:val="4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宋体"/>
      <w:b/>
      <w:bCs/>
      <w:sz w:val="36"/>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paragraph" w:styleId="5">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Indent"/>
    <w:basedOn w:val="1"/>
    <w:qFormat/>
    <w:uiPriority w:val="0"/>
    <w:pPr>
      <w:spacing w:after="120" w:afterLines="0"/>
      <w:ind w:left="420" w:leftChars="200"/>
    </w:pPr>
  </w:style>
  <w:style w:type="paragraph" w:styleId="9">
    <w:name w:val="toc 5"/>
    <w:basedOn w:val="1"/>
    <w:next w:val="1"/>
    <w:autoRedefine/>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autoRedefine/>
    <w:qFormat/>
    <w:uiPriority w:val="0"/>
    <w:pPr>
      <w:ind w:left="1470"/>
      <w:jc w:val="left"/>
    </w:pPr>
    <w:rPr>
      <w:sz w:val="20"/>
      <w:szCs w:val="20"/>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autoRedefine/>
    <w:qFormat/>
    <w:uiPriority w:val="0"/>
    <w:pPr>
      <w:ind w:left="1680"/>
      <w:jc w:val="left"/>
    </w:pPr>
    <w:rPr>
      <w:sz w:val="20"/>
      <w:szCs w:val="20"/>
    </w:rPr>
  </w:style>
  <w:style w:type="paragraph" w:styleId="19">
    <w:name w:val="Body Text First Indent 2"/>
    <w:basedOn w:val="8"/>
    <w:next w:val="1"/>
    <w:qFormat/>
    <w:uiPriority w:val="0"/>
    <w:pPr>
      <w:spacing w:after="0" w:afterLines="0"/>
      <w:ind w:firstLine="420" w:firstLineChars="200"/>
    </w:pPr>
    <w:rPr>
      <w:rFonts w:ascii="Calibri" w:hAnsi="Calibri"/>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5"/>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locked/>
    <w:uiPriority w:val="0"/>
    <w:rPr>
      <w:rFonts w:eastAsia="仿宋_GB2312"/>
      <w:sz w:val="30"/>
      <w:szCs w:val="22"/>
      <w:lang w:bidi="ar-SA"/>
    </w:rPr>
  </w:style>
  <w:style w:type="character" w:customStyle="1" w:styleId="27">
    <w:name w:val="页脚 字符"/>
    <w:basedOn w:val="21"/>
    <w:link w:val="12"/>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4"/>
    <w:qFormat/>
    <w:uiPriority w:val="0"/>
    <w:rPr>
      <w:b/>
      <w:bCs/>
      <w:kern w:val="2"/>
      <w:sz w:val="32"/>
      <w:szCs w:val="32"/>
    </w:rPr>
  </w:style>
  <w:style w:type="paragraph" w:customStyle="1" w:styleId="30">
    <w:name w:val="p"/>
    <w:basedOn w:val="1"/>
    <w:qFormat/>
    <w:uiPriority w:val="0"/>
  </w:style>
  <w:style w:type="paragraph" w:customStyle="1" w:styleId="31">
    <w:name w:val="MsoNormal"/>
    <w:basedOn w:val="1"/>
    <w:qFormat/>
    <w:uiPriority w:val="0"/>
  </w:style>
  <w:style w:type="table" w:customStyle="1" w:styleId="32">
    <w:name w:val="MsoNormalTable"/>
    <w:basedOn w:val="20"/>
    <w:qFormat/>
    <w:uiPriority w:val="0"/>
  </w:style>
  <w:style w:type="paragraph" w:customStyle="1" w:styleId="33">
    <w:name w:val="WPSOffice手动目录 1"/>
    <w:uiPriority w:val="0"/>
    <w:pPr>
      <w:ind w:leftChars="0"/>
    </w:pPr>
    <w:rPr>
      <w:sz w:val="20"/>
      <w:szCs w:val="20"/>
    </w:rPr>
  </w:style>
  <w:style w:type="paragraph" w:customStyle="1" w:styleId="34">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9626</Words>
  <Characters>11916</Characters>
  <Lines>1</Lines>
  <Paragraphs>1</Paragraphs>
  <TotalTime>10</TotalTime>
  <ScaleCrop>false</ScaleCrop>
  <LinksUpToDate>false</LinksUpToDate>
  <CharactersWithSpaces>12947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2024-09-05T03:32:10Z</dcterms:modified>
  <dc:title>××年度××部门/单位</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66988AA9951E4E628A0A12C042E6F8A8_13</vt:lpwstr>
  </property>
</Properties>
</file>