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eastAsia="zh-CN"/>
        </w:rPr>
        <w:t>漳平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市本级“三公”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漳平</w:t>
      </w:r>
      <w:r>
        <w:rPr>
          <w:rFonts w:hint="eastAsia" w:ascii="仿宋" w:hAnsi="仿宋" w:eastAsia="仿宋" w:cs="宋体"/>
          <w:kern w:val="0"/>
          <w:sz w:val="32"/>
          <w:szCs w:val="32"/>
        </w:rPr>
        <w:t>市本级使用一般公共预算拨款安排的“三公”经费预算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额度</w:t>
      </w:r>
      <w:r>
        <w:rPr>
          <w:rFonts w:hint="eastAsia" w:ascii="仿宋" w:hAnsi="仿宋" w:eastAsia="仿宋" w:cs="宋体"/>
          <w:kern w:val="0"/>
          <w:sz w:val="32"/>
          <w:szCs w:val="32"/>
        </w:rPr>
        <w:t>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公务用车购置费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。其中：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一、因公出国（境）经费预算额度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69.23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台港澳办工作经费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二、公务接待费预算额度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13.78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接待经费减少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三、公务用车购置及运行费预算额度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42.92</w:t>
      </w:r>
      <w:r>
        <w:rPr>
          <w:rFonts w:hint="eastAsia" w:ascii="仿宋" w:hAnsi="仿宋" w:eastAsia="仿宋"/>
          <w:kern w:val="0"/>
          <w:sz w:val="32"/>
          <w:szCs w:val="32"/>
        </w:rPr>
        <w:t>%。其中，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公务用车购置费预算额度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公务用车购置费增加；公务用车运行费预算额度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kern w:val="0"/>
          <w:sz w:val="32"/>
          <w:szCs w:val="32"/>
        </w:rPr>
        <w:t>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12.09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主要是公务用车运行费减少。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2384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jUxYTIxZDYyMjIyNTc5MTUxY2EwMTQ1ZTM5MWMifQ=="/>
  </w:docVars>
  <w:rsids>
    <w:rsidRoot w:val="0082107C"/>
    <w:rsid w:val="0017505E"/>
    <w:rsid w:val="002D5132"/>
    <w:rsid w:val="003D40EF"/>
    <w:rsid w:val="0046426A"/>
    <w:rsid w:val="0048789E"/>
    <w:rsid w:val="00552CF4"/>
    <w:rsid w:val="00584491"/>
    <w:rsid w:val="00792BF0"/>
    <w:rsid w:val="0082107C"/>
    <w:rsid w:val="00831CD2"/>
    <w:rsid w:val="008A235D"/>
    <w:rsid w:val="00A037EE"/>
    <w:rsid w:val="00E34DC2"/>
    <w:rsid w:val="00ED0DCB"/>
    <w:rsid w:val="07772727"/>
    <w:rsid w:val="46EA77D2"/>
    <w:rsid w:val="61F65D29"/>
    <w:rsid w:val="63BB399D"/>
    <w:rsid w:val="70A13370"/>
    <w:rsid w:val="739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282</Words>
  <Characters>332</Characters>
  <Lines>2</Lines>
  <Paragraphs>1</Paragraphs>
  <TotalTime>0</TotalTime>
  <ScaleCrop>false</ScaleCrop>
  <LinksUpToDate>false</LinksUpToDate>
  <CharactersWithSpaces>332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2023-02-01T06:25:00Z</dcterms:created>
  <dc:creator>null</dc:creator>
  <cp:lastModifiedBy>Administrator</cp:lastModifiedBy>
  <cp:lastPrinted>2024-03-27T03:03:00Z</cp:lastPrinted>
  <dcterms:modified xsi:type="dcterms:W3CDTF">2025-06-16T03:20:28Z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6F653B51EF654B73BC21C16FA48685DF</vt:lpwstr>
  </property>
</Properties>
</file>