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92" w:rsidRPr="0087024E" w:rsidRDefault="008A3692" w:rsidP="008A3692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A85563" w:rsidRDefault="00A85563" w:rsidP="00A85563">
      <w:pPr>
        <w:spacing w:before="81" w:line="219" w:lineRule="auto"/>
        <w:rPr>
          <w:rFonts w:ascii="黑体" w:eastAsia="黑体" w:hAnsi="黑体" w:cs="宋体"/>
          <w:bCs/>
          <w:spacing w:val="-23"/>
          <w:sz w:val="32"/>
          <w:szCs w:val="32"/>
        </w:rPr>
      </w:pPr>
      <w:r w:rsidRPr="00A85563">
        <w:rPr>
          <w:rFonts w:ascii="黑体" w:eastAsia="黑体" w:hAnsi="黑体" w:cs="宋体" w:hint="eastAsia"/>
          <w:bCs/>
          <w:spacing w:val="-23"/>
          <w:sz w:val="32"/>
          <w:szCs w:val="32"/>
        </w:rPr>
        <w:t>附件</w:t>
      </w:r>
    </w:p>
    <w:p w:rsidR="00A85563" w:rsidRPr="009D6C7C" w:rsidRDefault="00A85563" w:rsidP="00A85563">
      <w:pPr>
        <w:pStyle w:val="a6"/>
        <w:ind w:leftChars="404" w:left="848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9D6C7C">
        <w:rPr>
          <w:rFonts w:ascii="方正小标宋简体" w:eastAsia="方正小标宋简体" w:hint="eastAsia"/>
          <w:sz w:val="44"/>
          <w:szCs w:val="44"/>
        </w:rPr>
        <w:t>年度评估指标</w:t>
      </w:r>
    </w:p>
    <w:bookmarkEnd w:id="0"/>
    <w:p w:rsidR="00A85563" w:rsidRDefault="00A85563" w:rsidP="00A85563">
      <w:pPr>
        <w:spacing w:line="129" w:lineRule="exact"/>
      </w:pPr>
    </w:p>
    <w:tbl>
      <w:tblPr>
        <w:tblStyle w:val="TableNormal"/>
        <w:tblW w:w="90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588"/>
        <w:gridCol w:w="2436"/>
        <w:gridCol w:w="1360"/>
        <w:gridCol w:w="1361"/>
        <w:gridCol w:w="1361"/>
      </w:tblGrid>
      <w:tr w:rsidR="00A85563" w:rsidRPr="00F9673F" w:rsidTr="0087024E">
        <w:trPr>
          <w:trHeight w:val="629"/>
        </w:trPr>
        <w:tc>
          <w:tcPr>
            <w:tcW w:w="4997" w:type="dxa"/>
            <w:gridSpan w:val="3"/>
            <w:vAlign w:val="center"/>
          </w:tcPr>
          <w:p w:rsidR="00A85563" w:rsidRPr="00F9673F" w:rsidRDefault="00A85563" w:rsidP="00A85563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9673F"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指标</w:t>
            </w:r>
          </w:p>
        </w:tc>
        <w:tc>
          <w:tcPr>
            <w:tcW w:w="1360" w:type="dxa"/>
            <w:vAlign w:val="center"/>
          </w:tcPr>
          <w:p w:rsidR="00A85563" w:rsidRPr="00F9673F" w:rsidRDefault="00A85563" w:rsidP="00A85563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9673F"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2023年</w:t>
            </w:r>
          </w:p>
        </w:tc>
        <w:tc>
          <w:tcPr>
            <w:tcW w:w="1361" w:type="dxa"/>
            <w:vAlign w:val="center"/>
          </w:tcPr>
          <w:p w:rsidR="00A85563" w:rsidRPr="00F9673F" w:rsidRDefault="00A85563" w:rsidP="00A85563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9673F"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2024年</w:t>
            </w:r>
          </w:p>
        </w:tc>
        <w:tc>
          <w:tcPr>
            <w:tcW w:w="1361" w:type="dxa"/>
            <w:vAlign w:val="center"/>
          </w:tcPr>
          <w:p w:rsidR="00A85563" w:rsidRPr="00F9673F" w:rsidRDefault="00A85563" w:rsidP="00A85563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F9673F"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</w:rPr>
              <w:t>2025年</w:t>
            </w:r>
          </w:p>
        </w:tc>
      </w:tr>
      <w:tr w:rsidR="00A85563" w:rsidRPr="00F9673F" w:rsidTr="0087024E">
        <w:trPr>
          <w:trHeight w:val="632"/>
        </w:trPr>
        <w:tc>
          <w:tcPr>
            <w:tcW w:w="2561" w:type="dxa"/>
            <w:gridSpan w:val="2"/>
            <w:tcBorders>
              <w:bottom w:val="none" w:sz="2" w:space="0" w:color="000000"/>
            </w:tcBorders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全院病区护士</w:t>
            </w:r>
          </w:p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与实际开放床位比</w:t>
            </w:r>
          </w:p>
        </w:tc>
        <w:tc>
          <w:tcPr>
            <w:tcW w:w="2435" w:type="dxa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二级医院</w:t>
            </w:r>
          </w:p>
        </w:tc>
        <w:tc>
          <w:tcPr>
            <w:tcW w:w="1360" w:type="dxa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0.4:1</w:t>
            </w:r>
          </w:p>
        </w:tc>
        <w:tc>
          <w:tcPr>
            <w:tcW w:w="1361" w:type="dxa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0.4:1</w:t>
            </w:r>
          </w:p>
        </w:tc>
        <w:tc>
          <w:tcPr>
            <w:tcW w:w="1361" w:type="dxa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0.5:1</w:t>
            </w:r>
          </w:p>
        </w:tc>
      </w:tr>
      <w:tr w:rsidR="00A85563" w:rsidRPr="00F9673F" w:rsidTr="0087024E">
        <w:trPr>
          <w:trHeight w:val="637"/>
        </w:trPr>
        <w:tc>
          <w:tcPr>
            <w:tcW w:w="2561" w:type="dxa"/>
            <w:gridSpan w:val="2"/>
            <w:tcBorders>
              <w:bottom w:val="none" w:sz="2" w:space="0" w:color="000000"/>
            </w:tcBorders>
            <w:vAlign w:val="center"/>
          </w:tcPr>
          <w:p w:rsidR="00A85563" w:rsidRPr="009D6C7C" w:rsidRDefault="00A85563" w:rsidP="00A85563">
            <w:pPr>
              <w:spacing w:line="400" w:lineRule="exact"/>
              <w:ind w:right="373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责任制整体护理覆盖率</w:t>
            </w:r>
          </w:p>
        </w:tc>
        <w:tc>
          <w:tcPr>
            <w:tcW w:w="2435" w:type="dxa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一、二级医院</w:t>
            </w:r>
          </w:p>
        </w:tc>
        <w:tc>
          <w:tcPr>
            <w:tcW w:w="1360" w:type="dxa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90%</w:t>
            </w:r>
          </w:p>
        </w:tc>
        <w:tc>
          <w:tcPr>
            <w:tcW w:w="1361" w:type="dxa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95%</w:t>
            </w:r>
          </w:p>
        </w:tc>
        <w:tc>
          <w:tcPr>
            <w:tcW w:w="1361" w:type="dxa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100%</w:t>
            </w:r>
          </w:p>
        </w:tc>
      </w:tr>
      <w:tr w:rsidR="00A85563" w:rsidRPr="00F9673F" w:rsidTr="0087024E">
        <w:trPr>
          <w:trHeight w:val="643"/>
        </w:trPr>
        <w:tc>
          <w:tcPr>
            <w:tcW w:w="2561" w:type="dxa"/>
            <w:gridSpan w:val="2"/>
            <w:tcBorders>
              <w:bottom w:val="none" w:sz="2" w:space="0" w:color="000000"/>
            </w:tcBorders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新入职护士参</w:t>
            </w:r>
          </w:p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proofErr w:type="gramStart"/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加培训</w:t>
            </w:r>
            <w:proofErr w:type="gramEnd"/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比例</w:t>
            </w:r>
          </w:p>
        </w:tc>
        <w:tc>
          <w:tcPr>
            <w:tcW w:w="2435" w:type="dxa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二级医院</w:t>
            </w:r>
          </w:p>
        </w:tc>
        <w:tc>
          <w:tcPr>
            <w:tcW w:w="1360" w:type="dxa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≥90%</w:t>
            </w:r>
          </w:p>
        </w:tc>
        <w:tc>
          <w:tcPr>
            <w:tcW w:w="1361" w:type="dxa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≥90%</w:t>
            </w:r>
          </w:p>
        </w:tc>
        <w:tc>
          <w:tcPr>
            <w:tcW w:w="1361" w:type="dxa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≥90%</w:t>
            </w:r>
          </w:p>
        </w:tc>
      </w:tr>
      <w:tr w:rsidR="00A85563" w:rsidRPr="00F9673F" w:rsidTr="0087024E">
        <w:trPr>
          <w:trHeight w:val="637"/>
        </w:trPr>
        <w:tc>
          <w:tcPr>
            <w:tcW w:w="2561" w:type="dxa"/>
            <w:gridSpan w:val="2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专科护士培养</w:t>
            </w:r>
          </w:p>
        </w:tc>
        <w:tc>
          <w:tcPr>
            <w:tcW w:w="2435" w:type="dxa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全市每年新增专科护士培训数量(人)</w:t>
            </w:r>
          </w:p>
        </w:tc>
        <w:tc>
          <w:tcPr>
            <w:tcW w:w="1360" w:type="dxa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≥300</w:t>
            </w:r>
          </w:p>
        </w:tc>
        <w:tc>
          <w:tcPr>
            <w:tcW w:w="1361" w:type="dxa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≥350</w:t>
            </w:r>
          </w:p>
        </w:tc>
        <w:tc>
          <w:tcPr>
            <w:tcW w:w="1361" w:type="dxa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≥400</w:t>
            </w:r>
          </w:p>
        </w:tc>
      </w:tr>
      <w:tr w:rsidR="00A85563" w:rsidRPr="00F9673F" w:rsidTr="0087024E">
        <w:trPr>
          <w:trHeight w:val="637"/>
        </w:trPr>
        <w:tc>
          <w:tcPr>
            <w:tcW w:w="4997" w:type="dxa"/>
            <w:gridSpan w:val="3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临床护理岗位护士数量占全院护士数量比例</w:t>
            </w:r>
          </w:p>
        </w:tc>
        <w:tc>
          <w:tcPr>
            <w:tcW w:w="1360" w:type="dxa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≥90%</w:t>
            </w:r>
          </w:p>
        </w:tc>
        <w:tc>
          <w:tcPr>
            <w:tcW w:w="1361" w:type="dxa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≥95%</w:t>
            </w:r>
          </w:p>
        </w:tc>
        <w:tc>
          <w:tcPr>
            <w:tcW w:w="1361" w:type="dxa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≥95%</w:t>
            </w:r>
          </w:p>
        </w:tc>
      </w:tr>
      <w:tr w:rsidR="00A85563" w:rsidRPr="00F9673F" w:rsidTr="0087024E">
        <w:trPr>
          <w:trHeight w:val="649"/>
        </w:trPr>
        <w:tc>
          <w:tcPr>
            <w:tcW w:w="4997" w:type="dxa"/>
            <w:gridSpan w:val="3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基层医疗机构从事工作人员护士数(人)</w:t>
            </w:r>
          </w:p>
        </w:tc>
        <w:tc>
          <w:tcPr>
            <w:tcW w:w="1360" w:type="dxa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万</w:t>
            </w:r>
          </w:p>
        </w:tc>
        <w:tc>
          <w:tcPr>
            <w:tcW w:w="1361" w:type="dxa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万</w:t>
            </w:r>
          </w:p>
        </w:tc>
        <w:tc>
          <w:tcPr>
            <w:tcW w:w="1361" w:type="dxa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万</w:t>
            </w:r>
          </w:p>
        </w:tc>
      </w:tr>
      <w:tr w:rsidR="00A85563" w:rsidRPr="00F9673F" w:rsidTr="0087024E">
        <w:trPr>
          <w:trHeight w:val="643"/>
        </w:trPr>
        <w:tc>
          <w:tcPr>
            <w:tcW w:w="1973" w:type="dxa"/>
            <w:vMerge w:val="restart"/>
            <w:tcBorders>
              <w:bottom w:val="none" w:sz="2" w:space="0" w:color="000000"/>
            </w:tcBorders>
            <w:vAlign w:val="center"/>
          </w:tcPr>
          <w:p w:rsidR="00A85563" w:rsidRPr="009D6C7C" w:rsidRDefault="00A85563" w:rsidP="00A85563">
            <w:pPr>
              <w:spacing w:line="400" w:lineRule="exact"/>
              <w:ind w:right="276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bCs/>
                <w:sz w:val="28"/>
                <w:szCs w:val="28"/>
              </w:rPr>
              <w:t>互联网+护理服务</w:t>
            </w:r>
          </w:p>
        </w:tc>
        <w:tc>
          <w:tcPr>
            <w:tcW w:w="3024" w:type="dxa"/>
            <w:gridSpan w:val="2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开展机构数</w:t>
            </w:r>
          </w:p>
        </w:tc>
        <w:tc>
          <w:tcPr>
            <w:tcW w:w="4081" w:type="dxa"/>
            <w:gridSpan w:val="3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逐年增加</w:t>
            </w:r>
          </w:p>
        </w:tc>
      </w:tr>
      <w:tr w:rsidR="00A85563" w:rsidRPr="00F9673F" w:rsidTr="0087024E">
        <w:trPr>
          <w:trHeight w:val="649"/>
        </w:trPr>
        <w:tc>
          <w:tcPr>
            <w:tcW w:w="197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上门护理服务项目数</w:t>
            </w:r>
          </w:p>
        </w:tc>
        <w:tc>
          <w:tcPr>
            <w:tcW w:w="4081" w:type="dxa"/>
            <w:gridSpan w:val="3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逐年增加</w:t>
            </w:r>
          </w:p>
        </w:tc>
      </w:tr>
      <w:tr w:rsidR="00A85563" w:rsidRPr="00F9673F" w:rsidTr="0087024E">
        <w:trPr>
          <w:trHeight w:val="654"/>
        </w:trPr>
        <w:tc>
          <w:tcPr>
            <w:tcW w:w="1973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岗前培训合格率</w:t>
            </w:r>
          </w:p>
        </w:tc>
        <w:tc>
          <w:tcPr>
            <w:tcW w:w="4081" w:type="dxa"/>
            <w:gridSpan w:val="3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100%</w:t>
            </w:r>
          </w:p>
        </w:tc>
      </w:tr>
      <w:tr w:rsidR="00A85563" w:rsidRPr="00F9673F" w:rsidTr="0087024E">
        <w:trPr>
          <w:trHeight w:val="649"/>
        </w:trPr>
        <w:tc>
          <w:tcPr>
            <w:tcW w:w="1973" w:type="dxa"/>
            <w:vMerge/>
            <w:tcBorders>
              <w:top w:val="none" w:sz="2" w:space="0" w:color="000000"/>
            </w:tcBorders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质量评价达标率</w:t>
            </w:r>
          </w:p>
        </w:tc>
        <w:tc>
          <w:tcPr>
            <w:tcW w:w="4081" w:type="dxa"/>
            <w:gridSpan w:val="3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逐年提高</w:t>
            </w:r>
          </w:p>
        </w:tc>
      </w:tr>
      <w:tr w:rsidR="00A85563" w:rsidRPr="00F9673F" w:rsidTr="0087024E">
        <w:trPr>
          <w:trHeight w:val="649"/>
        </w:trPr>
        <w:tc>
          <w:tcPr>
            <w:tcW w:w="4997" w:type="dxa"/>
            <w:gridSpan w:val="3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提供延续性护理服务</w:t>
            </w:r>
            <w:proofErr w:type="gramStart"/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病区数</w:t>
            </w:r>
            <w:proofErr w:type="gramEnd"/>
          </w:p>
        </w:tc>
        <w:tc>
          <w:tcPr>
            <w:tcW w:w="4081" w:type="dxa"/>
            <w:gridSpan w:val="3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逐年增加</w:t>
            </w:r>
          </w:p>
        </w:tc>
      </w:tr>
      <w:tr w:rsidR="00A85563" w:rsidRPr="00F9673F" w:rsidTr="0087024E">
        <w:trPr>
          <w:trHeight w:val="654"/>
        </w:trPr>
        <w:tc>
          <w:tcPr>
            <w:tcW w:w="4997" w:type="dxa"/>
            <w:gridSpan w:val="3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分级护理落实合格率</w:t>
            </w:r>
          </w:p>
        </w:tc>
        <w:tc>
          <w:tcPr>
            <w:tcW w:w="4081" w:type="dxa"/>
            <w:gridSpan w:val="3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逐年提高</w:t>
            </w:r>
          </w:p>
        </w:tc>
      </w:tr>
      <w:tr w:rsidR="00A85563" w:rsidRPr="00F9673F" w:rsidTr="0087024E">
        <w:trPr>
          <w:trHeight w:val="654"/>
        </w:trPr>
        <w:tc>
          <w:tcPr>
            <w:tcW w:w="4997" w:type="dxa"/>
            <w:gridSpan w:val="3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专科护理助力基层开展工作次数</w:t>
            </w:r>
          </w:p>
        </w:tc>
        <w:tc>
          <w:tcPr>
            <w:tcW w:w="4081" w:type="dxa"/>
            <w:gridSpan w:val="3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逐年增加</w:t>
            </w:r>
          </w:p>
        </w:tc>
      </w:tr>
      <w:tr w:rsidR="00A85563" w:rsidRPr="00F9673F" w:rsidTr="0087024E">
        <w:trPr>
          <w:trHeight w:val="656"/>
        </w:trPr>
        <w:tc>
          <w:tcPr>
            <w:tcW w:w="4997" w:type="dxa"/>
            <w:gridSpan w:val="3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lastRenderedPageBreak/>
              <w:t>“无陪护”试点</w:t>
            </w:r>
            <w:proofErr w:type="gramStart"/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病区数</w:t>
            </w:r>
            <w:proofErr w:type="gramEnd"/>
          </w:p>
        </w:tc>
        <w:tc>
          <w:tcPr>
            <w:tcW w:w="4081" w:type="dxa"/>
            <w:gridSpan w:val="3"/>
            <w:vAlign w:val="center"/>
          </w:tcPr>
          <w:p w:rsidR="00A85563" w:rsidRPr="009D6C7C" w:rsidRDefault="00A85563" w:rsidP="00A85563">
            <w:pPr>
              <w:spacing w:line="40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6C7C">
              <w:rPr>
                <w:rFonts w:asciiTheme="minorEastAsia" w:hAnsiTheme="minorEastAsia" w:cs="宋体" w:hint="eastAsia"/>
                <w:sz w:val="28"/>
                <w:szCs w:val="28"/>
              </w:rPr>
              <w:t>逐年增加</w:t>
            </w:r>
          </w:p>
        </w:tc>
      </w:tr>
    </w:tbl>
    <w:p w:rsidR="00A85563" w:rsidRDefault="00A85563" w:rsidP="00A85563">
      <w:pPr>
        <w:spacing w:before="81" w:line="219" w:lineRule="auto"/>
        <w:rPr>
          <w:rFonts w:ascii="Times New Roman" w:eastAsia="仿宋_GB2312" w:hAnsi="Times New Roman" w:cs="Times New Roman"/>
          <w:sz w:val="32"/>
          <w:szCs w:val="32"/>
        </w:rPr>
      </w:pPr>
    </w:p>
    <w:sectPr w:rsidR="00A85563" w:rsidSect="00597A73">
      <w:footerReference w:type="even" r:id="rId6"/>
      <w:footerReference w:type="default" r:id="rId7"/>
      <w:pgSz w:w="11906" w:h="16838" w:code="9"/>
      <w:pgMar w:top="2155" w:right="1474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6B1" w:rsidRDefault="007526B1" w:rsidP="003C22C2">
      <w:r>
        <w:separator/>
      </w:r>
    </w:p>
  </w:endnote>
  <w:endnote w:type="continuationSeparator" w:id="0">
    <w:p w:rsidR="007526B1" w:rsidRDefault="007526B1" w:rsidP="003C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88208"/>
      <w:docPartObj>
        <w:docPartGallery w:val="Page Numbers (Bottom of Page)"/>
        <w:docPartUnique/>
      </w:docPartObj>
    </w:sdtPr>
    <w:sdtEndPr/>
    <w:sdtContent>
      <w:p w:rsidR="00597A73" w:rsidRDefault="000A21C1">
        <w:pPr>
          <w:pStyle w:val="a3"/>
        </w:pPr>
        <w:r w:rsidRPr="00597A73">
          <w:rPr>
            <w:rFonts w:asciiTheme="minorEastAsia" w:hAnsiTheme="minorEastAsia"/>
            <w:sz w:val="28"/>
            <w:szCs w:val="28"/>
          </w:rPr>
          <w:fldChar w:fldCharType="begin"/>
        </w:r>
        <w:r w:rsidR="00597A73" w:rsidRPr="00597A73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597A73">
          <w:rPr>
            <w:rFonts w:asciiTheme="minorEastAsia" w:hAnsiTheme="minorEastAsia"/>
            <w:sz w:val="28"/>
            <w:szCs w:val="28"/>
          </w:rPr>
          <w:fldChar w:fldCharType="separate"/>
        </w:r>
        <w:r w:rsidR="006E58F9" w:rsidRPr="006E58F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E58F9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597A7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88192"/>
      <w:docPartObj>
        <w:docPartGallery w:val="Page Numbers (Bottom of Page)"/>
        <w:docPartUnique/>
      </w:docPartObj>
    </w:sdtPr>
    <w:sdtEndPr/>
    <w:sdtContent>
      <w:p w:rsidR="00597A73" w:rsidRDefault="000A21C1" w:rsidP="00597A73">
        <w:pPr>
          <w:pStyle w:val="a3"/>
          <w:jc w:val="right"/>
        </w:pPr>
        <w:r w:rsidRPr="00597A73">
          <w:rPr>
            <w:rFonts w:asciiTheme="minorEastAsia" w:hAnsiTheme="minorEastAsia"/>
            <w:sz w:val="28"/>
            <w:szCs w:val="28"/>
          </w:rPr>
          <w:fldChar w:fldCharType="begin"/>
        </w:r>
        <w:r w:rsidR="00597A73" w:rsidRPr="00597A73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597A73">
          <w:rPr>
            <w:rFonts w:asciiTheme="minorEastAsia" w:hAnsiTheme="minorEastAsia"/>
            <w:sz w:val="28"/>
            <w:szCs w:val="28"/>
          </w:rPr>
          <w:fldChar w:fldCharType="separate"/>
        </w:r>
        <w:r w:rsidR="006E58F9" w:rsidRPr="006E58F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E58F9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597A7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3C22C2" w:rsidRDefault="003C22C2" w:rsidP="00597A7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6B1" w:rsidRDefault="007526B1" w:rsidP="003C22C2">
      <w:r>
        <w:separator/>
      </w:r>
    </w:p>
  </w:footnote>
  <w:footnote w:type="continuationSeparator" w:id="0">
    <w:p w:rsidR="007526B1" w:rsidRDefault="007526B1" w:rsidP="003C2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mNTQxMGFiOWJhODEyODM5MzM3NTEzZjQ3ZjgyYTUifQ=="/>
  </w:docVars>
  <w:rsids>
    <w:rsidRoot w:val="006D0923"/>
    <w:rsid w:val="000442DF"/>
    <w:rsid w:val="000A21C1"/>
    <w:rsid w:val="0016127D"/>
    <w:rsid w:val="001A1DDB"/>
    <w:rsid w:val="002E0260"/>
    <w:rsid w:val="00351A6E"/>
    <w:rsid w:val="00362B4E"/>
    <w:rsid w:val="00365D2F"/>
    <w:rsid w:val="00383AB7"/>
    <w:rsid w:val="003C22C2"/>
    <w:rsid w:val="003E263D"/>
    <w:rsid w:val="00441DEE"/>
    <w:rsid w:val="004646C6"/>
    <w:rsid w:val="00510B3E"/>
    <w:rsid w:val="0057502E"/>
    <w:rsid w:val="00597A73"/>
    <w:rsid w:val="00692BAE"/>
    <w:rsid w:val="006B1BDC"/>
    <w:rsid w:val="006C5D4F"/>
    <w:rsid w:val="006D0923"/>
    <w:rsid w:val="006E58F9"/>
    <w:rsid w:val="007526B1"/>
    <w:rsid w:val="007A64F8"/>
    <w:rsid w:val="007F47C2"/>
    <w:rsid w:val="0087024E"/>
    <w:rsid w:val="008A3692"/>
    <w:rsid w:val="00964CA5"/>
    <w:rsid w:val="009C659E"/>
    <w:rsid w:val="009D5A86"/>
    <w:rsid w:val="009E2EF8"/>
    <w:rsid w:val="009F11F2"/>
    <w:rsid w:val="009F76E6"/>
    <w:rsid w:val="00A769DB"/>
    <w:rsid w:val="00A85563"/>
    <w:rsid w:val="00AB79C4"/>
    <w:rsid w:val="00AC64BC"/>
    <w:rsid w:val="00AD2B03"/>
    <w:rsid w:val="00B168E2"/>
    <w:rsid w:val="00B61589"/>
    <w:rsid w:val="00BD5F31"/>
    <w:rsid w:val="00C7089B"/>
    <w:rsid w:val="00C93AB0"/>
    <w:rsid w:val="00DA04C4"/>
    <w:rsid w:val="00DA1878"/>
    <w:rsid w:val="00DF15B0"/>
    <w:rsid w:val="00E32270"/>
    <w:rsid w:val="00E37050"/>
    <w:rsid w:val="00E71ADC"/>
    <w:rsid w:val="00FE2B0E"/>
    <w:rsid w:val="188A0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589BD2-A63C-4A90-8985-6D02C077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C2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C2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C22C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C22C2"/>
    <w:rPr>
      <w:sz w:val="18"/>
      <w:szCs w:val="18"/>
    </w:rPr>
  </w:style>
  <w:style w:type="table" w:styleId="a5">
    <w:name w:val="Table Grid"/>
    <w:basedOn w:val="a1"/>
    <w:uiPriority w:val="39"/>
    <w:rsid w:val="00A85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rsid w:val="00A85563"/>
    <w:rPr>
      <w:rFonts w:ascii="Arial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A8556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>HP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林明南</cp:lastModifiedBy>
  <cp:revision>2</cp:revision>
  <cp:lastPrinted>2023-09-22T09:57:00Z</cp:lastPrinted>
  <dcterms:created xsi:type="dcterms:W3CDTF">2024-01-05T07:44:00Z</dcterms:created>
  <dcterms:modified xsi:type="dcterms:W3CDTF">2024-01-05T07:44:00Z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96D0769A9649449D9AD8B560CBB112F9_12</vt:lpwstr>
  </property>
</Properties>
</file>