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/>
          <w:spacing w:val="-4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spacing w:val="-4"/>
          <w:sz w:val="40"/>
          <w:szCs w:val="40"/>
          <w:lang w:eastAsia="zh-CN"/>
        </w:rPr>
      </w:pPr>
      <w:r>
        <w:rPr>
          <w:rFonts w:hint="eastAsia" w:ascii="方正小标宋简体" w:hAnsi="黑体" w:eastAsia="方正小标宋简体"/>
          <w:spacing w:val="-4"/>
          <w:sz w:val="40"/>
          <w:szCs w:val="40"/>
          <w:lang w:eastAsia="zh-CN"/>
        </w:rPr>
        <w:t>2017年漳平市保护和发展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pacing w:val="-4"/>
          <w:sz w:val="40"/>
          <w:szCs w:val="40"/>
          <w:lang w:eastAsia="zh-CN"/>
        </w:rPr>
      </w:pPr>
      <w:r>
        <w:rPr>
          <w:rFonts w:hint="eastAsia" w:ascii="方正小标宋简体" w:hAnsi="黑体" w:eastAsia="方正小标宋简体"/>
          <w:spacing w:val="-4"/>
          <w:sz w:val="40"/>
          <w:szCs w:val="40"/>
          <w:lang w:eastAsia="zh-CN"/>
        </w:rPr>
        <w:t>森林资源目标责任制检查考核汇总表</w:t>
      </w:r>
      <w:bookmarkStart w:id="0" w:name="_GoBack"/>
      <w:bookmarkEnd w:id="0"/>
    </w:p>
    <w:tbl>
      <w:tblPr>
        <w:tblStyle w:val="3"/>
        <w:tblW w:w="9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218"/>
        <w:gridCol w:w="725"/>
        <w:gridCol w:w="7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lang w:eastAsia="zh-CN" w:bidi="ar-SA"/>
              </w:rPr>
              <w:t>序号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lang w:eastAsia="zh-CN" w:bidi="ar-SA"/>
              </w:rPr>
              <w:t>责任单位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lang w:eastAsia="zh-CN" w:bidi="ar-SA"/>
              </w:rPr>
              <w:t>得分合计</w:t>
            </w:r>
          </w:p>
        </w:tc>
        <w:tc>
          <w:tcPr>
            <w:tcW w:w="7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lang w:eastAsia="zh-CN" w:bidi="ar-SA"/>
              </w:rPr>
              <w:t>评  分  依  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拱桥镇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91.5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1.生物防火林带未下达任务折半扣2.5分；2.重点生态区位林分修复未下达任务折半扣1.5分；3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>.</w:t>
            </w:r>
            <w:r>
              <w:rPr>
                <w:rFonts w:ascii="Times New Roman" w:hAnsi="Times New Roman" w:eastAsia="仿宋_GB2312"/>
                <w:lang w:eastAsia="zh-CN" w:bidi="ar-SA"/>
              </w:rPr>
              <w:t>林下经济未下达任务减半得扣2.5分，4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>.</w:t>
            </w:r>
            <w:r>
              <w:rPr>
                <w:rFonts w:ascii="Times New Roman" w:hAnsi="Times New Roman" w:eastAsia="仿宋_GB2312"/>
                <w:lang w:eastAsia="zh-CN" w:bidi="ar-SA"/>
              </w:rPr>
              <w:t>无兑现奖惩扣2分。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扣8.5分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新桥镇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89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下达任务折半得1.5分；3.森林防火发生1起森林火灾在控制范围内不扣分；4.林业行政刑事案件已立未破4起扣4分；5.林下经济未完成任务扣1分；6.目标责任制奖惩未兑现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扣11分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官田乡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89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1.生物防火林带未下达任务折半得2.5分；2.重点生态区位林分修复未下达任务折半得1.5分；3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>.</w:t>
            </w:r>
            <w:r>
              <w:rPr>
                <w:rFonts w:ascii="Times New Roman" w:hAnsi="Times New Roman" w:eastAsia="仿宋_GB2312"/>
                <w:lang w:eastAsia="zh-CN" w:bidi="ar-SA"/>
              </w:rPr>
              <w:t>不炼山造林无下达任务减半扣2.5分；4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>.</w:t>
            </w:r>
            <w:r>
              <w:rPr>
                <w:rFonts w:ascii="Times New Roman" w:hAnsi="Times New Roman" w:eastAsia="仿宋_GB2312"/>
                <w:lang w:eastAsia="zh-CN" w:bidi="ar-SA"/>
              </w:rPr>
              <w:t>林下经济未下达任务减半得分扣/2.5分；5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>.</w:t>
            </w:r>
            <w:r>
              <w:rPr>
                <w:rFonts w:ascii="Times New Roman" w:hAnsi="Times New Roman" w:eastAsia="仿宋_GB2312"/>
                <w:lang w:eastAsia="zh-CN" w:bidi="ar-SA"/>
              </w:rPr>
              <w:t>无兑现奖惩扣2分。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扣11分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双洋镇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88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1.生物防火林带未下达任务折半得2.5分；2.林业行政案件1起，2起立案未破扣3分；3.林下经济未下达任务折半得2.5分；4.目标责任制实施情况未签订责任书、奖惩未兑现扣4分。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扣12分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赤水镇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87.5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完成任务扣3分；3.林业行政刑事案件2起扣2分；4.森林生态效益补偿资金田头村3072亩未发放扣0.5分；5.林下经济未下达任务折半得2.5分；6.目标责任制奖惩未兑现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扣12.5分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灵地乡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87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</w:t>
            </w:r>
            <w:r>
              <w:rPr>
                <w:rFonts w:ascii="Times New Roman" w:hAnsi="Times New Roman" w:eastAsia="仿宋_GB2312"/>
                <w:spacing w:val="-4"/>
                <w:lang w:eastAsia="zh-CN" w:bidi="ar-SA"/>
              </w:rPr>
              <w:t>生物防火林带未下达任务折半得2.5分；2.重点生态区位林分修复未下达任务折半得1.5分；3.林政案件1起，林业行政刑事案件已立未破2起扣2分；4.林下经济未下达任务折半得2.5分；5.竹业经济未下达任务折半得2.5分；6.目标责任制奖惩未兑现扣2分。</w:t>
            </w:r>
            <w:r>
              <w:rPr>
                <w:rFonts w:ascii="Times New Roman" w:hAnsi="Times New Roman"/>
                <w:spacing w:val="-4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spacing w:val="-4"/>
                <w:lang w:eastAsia="zh-CN" w:bidi="ar-SA"/>
              </w:rPr>
              <w:t>扣13分</w:t>
            </w:r>
            <w:r>
              <w:rPr>
                <w:rFonts w:ascii="Times New Roman" w:hAnsi="Times New Roman"/>
                <w:spacing w:val="-4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溪南镇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86.5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1.生物防火林带未下达任务折半得2.5分；2.竹业经济未下达任务折半得2.5分；3.林下经济未下达任务折半得2.5分；4.刑事案件2起扣2分；5.无总结、无兑现奖惩扣4分。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扣13.5分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永福镇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86.5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1.生物防火林带未下达任务折半得2.5分；2.竹业经济未下达任务折半得2.5分；3.林下经济未下达任务折半得2.5分；4.刑事案件2起扣2分；5.无总结、无兑现奖惩扣4分。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扣13.5分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和平镇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86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下达任务折半得1.5分；3.森林防火发生1起森林火灾扣3分；4.林下经济未下达任务折半得2.5分；5.竹业经济未下达任务折半得2.5分；6.目标责任制奖惩未兑现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扣14分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85.5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下达任务折半得1.5分；不炼山造林无下达任务减半扣2.5分；3.林业行政刑事案件1起扣1分；4.林下经济未下达任务折半得2.5分；5.竹业经济未下达任务折半得2.5分；6.目标责任制奖惩未兑现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扣14.5分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桂林街道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85.5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1.生物防火林带未下达任务折半得2.5分；2.竹业经济未下达任务折半得2.5分；3.林下经济未下达任务折半得2.5分；4.林业有害生物成灾突破0.45%扣5分；5.无兑现奖惩扣2分。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扣14.5分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西园镇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85.5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1.生物防火林带未下达任务折半得2.5分；2.竹业经济未下达任务折半得2.5分；3.林下经济未下达任务折半得2.5分；4.刑事案件2起、林地3起扣5分；5.无兑现奖惩扣2分。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扣14.5分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菁城街道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下达任务折半得1.5分；3.林业有害生物成灾率及林业有害生物无公害防治率均突破扣4分；4.林下经济未下达任务折半得2.5分；5.竹业经济未下达任务折半得2.5分；6.目标责任制实施情况无责任书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吾祠乡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85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重点生态区位林分修复未下达任务折半得1.5分；3.林业刑事案件3起立案未破扣3分；4.林下经济未下达任务折半得2.5分；5.竹业经济未下达任务折半得2.5分；6.奖惩未兑现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扣15分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象湖镇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84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1.生物防火林带未下达任务折半得2.5分；2.竹业经济未下达任务折半得2.5分；3.林下经济未下达任务折半得2.5分；4.重点生态区位林分修复未下达任务折半得1.5分；5.林地3起扣3分；6.奖惩未兑现扣2分。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扣16分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芦芝镇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79</w:t>
            </w:r>
          </w:p>
        </w:tc>
        <w:tc>
          <w:tcPr>
            <w:tcW w:w="7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.生物防火林带未下达任务折半得2.5分；2.竹业经济未下达任务折半得2.5分；3.林下经济未下达任务折半得2.5分；4.重点生态区位林分修复未下达任务折半得1.5分；5.刑事案件5起扣5分；6.无责任制、无考核办法、无责任状、无兑现奖惩扣7分。</w:t>
            </w:r>
            <w:r>
              <w:rPr>
                <w:rFonts w:ascii="Times New Roman" w:hAnsi="Times New Roman"/>
                <w:lang w:eastAsia="zh-CN" w:bidi="ar-SA"/>
              </w:rPr>
              <w:t>﹙</w:t>
            </w:r>
            <w:r>
              <w:rPr>
                <w:rFonts w:ascii="Times New Roman" w:hAnsi="Times New Roman" w:eastAsia="仿宋_GB2312"/>
                <w:lang w:eastAsia="zh-CN" w:bidi="ar-SA"/>
              </w:rPr>
              <w:t>扣21分</w:t>
            </w:r>
            <w:r>
              <w:rPr>
                <w:rFonts w:ascii="Times New Roman" w:hAnsi="Times New Roman"/>
                <w:lang w:eastAsia="zh-CN" w:bidi="ar-SA"/>
              </w:rPr>
              <w:t>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C30BD"/>
    <w:rsid w:val="2F9C3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2018-06-06T07:23:00Z</dcterms:created>
  <dc:creator>admin</dc:creator>
  <cp:lastModifiedBy>admin</cp:lastModifiedBy>
  <dcterms:modified xsi:type="dcterms:W3CDTF">2018-06-06T07:25:55Z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