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insoku w:val="0"/>
        <w:overflowPunct w:val="0"/>
        <w:spacing w:before="60" w:line="580" w:lineRule="exact"/>
        <w:rPr>
          <w:rFonts w:ascii="黑体" w:hAnsi="黑体" w:eastAsia="黑体" w:cs="黑体"/>
          <w:color w:val="1A1C1C"/>
          <w:w w:val="105"/>
          <w:sz w:val="32"/>
          <w:szCs w:val="32"/>
        </w:rPr>
      </w:pPr>
      <w:r>
        <w:rPr>
          <w:rFonts w:ascii="黑体" w:hAnsi="黑体" w:eastAsia="黑体" w:cs="黑体"/>
          <w:color w:val="1A1C1C"/>
          <w:w w:val="105"/>
          <w:sz w:val="32"/>
          <w:szCs w:val="32"/>
        </w:rPr>
        <w:t>附件</w:t>
      </w:r>
    </w:p>
    <w:p>
      <w:pPr>
        <w:pStyle w:val="6"/>
        <w:kinsoku w:val="0"/>
        <w:overflowPunct w:val="0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1F1F1F"/>
          <w:sz w:val="42"/>
          <w:szCs w:val="42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1F1F1F"/>
          <w:sz w:val="42"/>
          <w:szCs w:val="42"/>
        </w:rPr>
        <w:t>城乡建设绿色发展主要指标</w:t>
      </w:r>
    </w:p>
    <w:bookmarkEnd w:id="0"/>
    <w:tbl>
      <w:tblPr>
        <w:tblStyle w:val="10"/>
        <w:tblpPr w:leftFromText="180" w:rightFromText="180" w:vertAnchor="text" w:horzAnchor="page" w:tblpXSpec="center" w:tblpY="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561"/>
        <w:gridCol w:w="828"/>
        <w:gridCol w:w="4389"/>
        <w:gridCol w:w="1583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b/>
                <w:bCs/>
                <w:sz w:val="24"/>
              </w:rPr>
            </w:pPr>
            <w:r>
              <w:rPr>
                <w:rFonts w:hint="default"/>
                <w:b/>
                <w:bCs/>
                <w:sz w:val="24"/>
              </w:rPr>
              <w:t>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default"/>
                <w:b/>
                <w:bCs/>
                <w:sz w:val="24"/>
              </w:rPr>
              <w:t>别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b/>
                <w:bCs/>
                <w:sz w:val="24"/>
              </w:rPr>
            </w:pPr>
            <w:r>
              <w:rPr>
                <w:rFonts w:hint="default"/>
                <w:b/>
                <w:bCs/>
                <w:sz w:val="24"/>
              </w:rPr>
              <w:t>序号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b/>
                <w:bCs/>
                <w:sz w:val="24"/>
              </w:rPr>
            </w:pPr>
            <w:r>
              <w:rPr>
                <w:rFonts w:hint="default"/>
                <w:b/>
                <w:bCs/>
                <w:sz w:val="24"/>
              </w:rPr>
              <w:t>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default"/>
                <w:b/>
                <w:bCs/>
                <w:sz w:val="24"/>
              </w:rPr>
              <w:t>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default"/>
                <w:b/>
                <w:bCs/>
                <w:sz w:val="24"/>
              </w:rPr>
              <w:t>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default"/>
                <w:b/>
                <w:bCs/>
                <w:sz w:val="24"/>
              </w:rPr>
              <w:t>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b/>
                <w:bCs/>
                <w:sz w:val="24"/>
              </w:rPr>
            </w:pPr>
            <w:r>
              <w:rPr>
                <w:rFonts w:hint="default"/>
                <w:b/>
                <w:bCs/>
                <w:sz w:val="24"/>
              </w:rPr>
              <w:t>2025年</w:t>
            </w:r>
          </w:p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b/>
                <w:bCs/>
                <w:sz w:val="24"/>
              </w:rPr>
            </w:pPr>
            <w:r>
              <w:rPr>
                <w:rFonts w:hint="default"/>
                <w:b/>
                <w:bCs/>
                <w:sz w:val="24"/>
              </w:rPr>
              <w:t>目标值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b/>
                <w:bCs/>
                <w:sz w:val="24"/>
              </w:rPr>
            </w:pPr>
            <w:r>
              <w:rPr>
                <w:rFonts w:hint="default"/>
                <w:b/>
                <w:bCs/>
                <w:sz w:val="24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27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推进城乡建设一体化发展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城市建成区内公园绿地服务半径覆盖率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≧85%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城市公共供水管网漏损率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≦8.5%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2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城市建成区达到海绵城市标准的面积比例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力争≧50%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消除县级城市建成区黑臭水体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无黑臭水体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达到绿盈村庄标准的比例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大部份达到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龙岩市漳平</w:t>
            </w:r>
          </w:p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农村生活污水治理率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≧65%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龙岩市漳平</w:t>
            </w:r>
          </w:p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2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农村有机垃圾生态处理机制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基本建立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加快转变城乡建设发展方式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当年城镇新建建筑中绿色建筑占比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100%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城市生活污水集中收集率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力争≧70%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新能源和清洁能源公交车占比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≧90%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11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新建装配式建筑占当年新建建筑面积比例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≧35%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12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新建商品住房全装修交付比例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≧50%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2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13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-6"/>
                <w:sz w:val="24"/>
              </w:rPr>
              <w:t>生活垃圾分类投放、分类收集、分类运输、</w:t>
            </w:r>
            <w:r>
              <w:rPr>
                <w:rFonts w:hint="default"/>
                <w:sz w:val="24"/>
              </w:rPr>
              <w:t>分类处理系统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基本建成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市城市管理局</w:t>
            </w: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before="218" w:beforeLines="70" w:line="560" w:lineRule="exac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  <w:sz w:val="21"/>
        <w:szCs w:val="21"/>
      </w:rPr>
    </w:pPr>
    <w:r>
      <w:rPr>
        <w:rStyle w:val="13"/>
        <w:sz w:val="24"/>
        <w:szCs w:val="24"/>
      </w:rPr>
      <w:fldChar w:fldCharType="begin"/>
    </w:r>
    <w:r>
      <w:rPr>
        <w:rStyle w:val="13"/>
        <w:sz w:val="24"/>
        <w:szCs w:val="24"/>
      </w:rPr>
      <w:instrText xml:space="preserve">PAGE  </w:instrText>
    </w:r>
    <w:r>
      <w:rPr>
        <w:rStyle w:val="13"/>
        <w:sz w:val="24"/>
        <w:szCs w:val="24"/>
      </w:rPr>
      <w:fldChar w:fldCharType="separate"/>
    </w:r>
    <w:r>
      <w:rPr>
        <w:rStyle w:val="13"/>
        <w:sz w:val="24"/>
        <w:szCs w:val="24"/>
        <w:lang/>
      </w:rPr>
      <w:t>18</w:t>
    </w:r>
    <w:r>
      <w:rPr>
        <w:rStyle w:val="13"/>
        <w:sz w:val="24"/>
        <w:szCs w:val="24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MyODM5MTdlODJjMjViMDU0NzJlZGMzZThjNTcifQ=="/>
  </w:docVars>
  <w:rsids>
    <w:rsidRoot w:val="007A66CB"/>
    <w:rsid w:val="00013678"/>
    <w:rsid w:val="00024105"/>
    <w:rsid w:val="00036D15"/>
    <w:rsid w:val="00051024"/>
    <w:rsid w:val="0005635A"/>
    <w:rsid w:val="000751FB"/>
    <w:rsid w:val="00077C05"/>
    <w:rsid w:val="00084D83"/>
    <w:rsid w:val="000A3948"/>
    <w:rsid w:val="000B4611"/>
    <w:rsid w:val="000C5472"/>
    <w:rsid w:val="000C5ED8"/>
    <w:rsid w:val="000D4D61"/>
    <w:rsid w:val="00100FF6"/>
    <w:rsid w:val="00141E8B"/>
    <w:rsid w:val="00153853"/>
    <w:rsid w:val="00161E54"/>
    <w:rsid w:val="0016239A"/>
    <w:rsid w:val="001637E7"/>
    <w:rsid w:val="00197C2F"/>
    <w:rsid w:val="001E457E"/>
    <w:rsid w:val="001E5875"/>
    <w:rsid w:val="001F0A78"/>
    <w:rsid w:val="001F4F40"/>
    <w:rsid w:val="00211C80"/>
    <w:rsid w:val="00215110"/>
    <w:rsid w:val="002224F6"/>
    <w:rsid w:val="00235B2D"/>
    <w:rsid w:val="0028612A"/>
    <w:rsid w:val="002863D7"/>
    <w:rsid w:val="002A3978"/>
    <w:rsid w:val="002B50FD"/>
    <w:rsid w:val="002D2660"/>
    <w:rsid w:val="00313643"/>
    <w:rsid w:val="00333068"/>
    <w:rsid w:val="00367AF5"/>
    <w:rsid w:val="003728BD"/>
    <w:rsid w:val="003965B8"/>
    <w:rsid w:val="003A33D5"/>
    <w:rsid w:val="003C3EB1"/>
    <w:rsid w:val="003D1FBF"/>
    <w:rsid w:val="003D55A2"/>
    <w:rsid w:val="003D5AEC"/>
    <w:rsid w:val="003D5D33"/>
    <w:rsid w:val="003D74F7"/>
    <w:rsid w:val="00401E76"/>
    <w:rsid w:val="00411516"/>
    <w:rsid w:val="00414A54"/>
    <w:rsid w:val="00451834"/>
    <w:rsid w:val="0045268A"/>
    <w:rsid w:val="00462EB3"/>
    <w:rsid w:val="00481185"/>
    <w:rsid w:val="004843C1"/>
    <w:rsid w:val="004866D0"/>
    <w:rsid w:val="00487FA8"/>
    <w:rsid w:val="00490761"/>
    <w:rsid w:val="004907A7"/>
    <w:rsid w:val="004A2897"/>
    <w:rsid w:val="004B2BFF"/>
    <w:rsid w:val="004B4586"/>
    <w:rsid w:val="004E2F96"/>
    <w:rsid w:val="004E303B"/>
    <w:rsid w:val="004E3B42"/>
    <w:rsid w:val="004E693B"/>
    <w:rsid w:val="004E78BF"/>
    <w:rsid w:val="004F34D8"/>
    <w:rsid w:val="00511D33"/>
    <w:rsid w:val="00537183"/>
    <w:rsid w:val="0054270F"/>
    <w:rsid w:val="00572E82"/>
    <w:rsid w:val="00591297"/>
    <w:rsid w:val="005A25DA"/>
    <w:rsid w:val="005A44AF"/>
    <w:rsid w:val="005A4F75"/>
    <w:rsid w:val="005A538E"/>
    <w:rsid w:val="005B47AD"/>
    <w:rsid w:val="005D362A"/>
    <w:rsid w:val="005F3198"/>
    <w:rsid w:val="006015CD"/>
    <w:rsid w:val="00602B77"/>
    <w:rsid w:val="0062099C"/>
    <w:rsid w:val="00646240"/>
    <w:rsid w:val="00646F92"/>
    <w:rsid w:val="00647E5C"/>
    <w:rsid w:val="00655015"/>
    <w:rsid w:val="00673DA2"/>
    <w:rsid w:val="00695270"/>
    <w:rsid w:val="006A5941"/>
    <w:rsid w:val="006D17C3"/>
    <w:rsid w:val="006F3FF6"/>
    <w:rsid w:val="00724830"/>
    <w:rsid w:val="0075584D"/>
    <w:rsid w:val="00762DA4"/>
    <w:rsid w:val="00763914"/>
    <w:rsid w:val="0078137F"/>
    <w:rsid w:val="007831BB"/>
    <w:rsid w:val="007A52A5"/>
    <w:rsid w:val="007A66CB"/>
    <w:rsid w:val="007B4CB8"/>
    <w:rsid w:val="007C08E2"/>
    <w:rsid w:val="007C7B92"/>
    <w:rsid w:val="007D1DBE"/>
    <w:rsid w:val="0081117A"/>
    <w:rsid w:val="00816EE9"/>
    <w:rsid w:val="00817498"/>
    <w:rsid w:val="00835989"/>
    <w:rsid w:val="00852934"/>
    <w:rsid w:val="008757B3"/>
    <w:rsid w:val="008953EE"/>
    <w:rsid w:val="008A0670"/>
    <w:rsid w:val="008A0D81"/>
    <w:rsid w:val="008D233E"/>
    <w:rsid w:val="008E1E14"/>
    <w:rsid w:val="008E5F4E"/>
    <w:rsid w:val="00901404"/>
    <w:rsid w:val="009122E8"/>
    <w:rsid w:val="00912A09"/>
    <w:rsid w:val="00951DE6"/>
    <w:rsid w:val="00970A98"/>
    <w:rsid w:val="00977FE2"/>
    <w:rsid w:val="009850EE"/>
    <w:rsid w:val="00986535"/>
    <w:rsid w:val="009D3F86"/>
    <w:rsid w:val="009E26E2"/>
    <w:rsid w:val="009E3CD4"/>
    <w:rsid w:val="009F2640"/>
    <w:rsid w:val="00A00E07"/>
    <w:rsid w:val="00A22408"/>
    <w:rsid w:val="00A41D1E"/>
    <w:rsid w:val="00A50D65"/>
    <w:rsid w:val="00A824BF"/>
    <w:rsid w:val="00A86783"/>
    <w:rsid w:val="00A924CB"/>
    <w:rsid w:val="00AB45DC"/>
    <w:rsid w:val="00AC6572"/>
    <w:rsid w:val="00AD230A"/>
    <w:rsid w:val="00AD484A"/>
    <w:rsid w:val="00AE12C8"/>
    <w:rsid w:val="00AF0DFA"/>
    <w:rsid w:val="00B00EE9"/>
    <w:rsid w:val="00B03219"/>
    <w:rsid w:val="00B10D61"/>
    <w:rsid w:val="00B11EA4"/>
    <w:rsid w:val="00B27B6C"/>
    <w:rsid w:val="00B317FA"/>
    <w:rsid w:val="00B42743"/>
    <w:rsid w:val="00B65DC4"/>
    <w:rsid w:val="00B979DD"/>
    <w:rsid w:val="00BB5F6A"/>
    <w:rsid w:val="00BE4D98"/>
    <w:rsid w:val="00C07889"/>
    <w:rsid w:val="00C2458A"/>
    <w:rsid w:val="00C3479E"/>
    <w:rsid w:val="00C34EB0"/>
    <w:rsid w:val="00C354B3"/>
    <w:rsid w:val="00C41AC2"/>
    <w:rsid w:val="00C444AE"/>
    <w:rsid w:val="00C57F75"/>
    <w:rsid w:val="00C6241D"/>
    <w:rsid w:val="00C817AA"/>
    <w:rsid w:val="00CA5F9B"/>
    <w:rsid w:val="00CC1CE0"/>
    <w:rsid w:val="00CD615B"/>
    <w:rsid w:val="00CF5C84"/>
    <w:rsid w:val="00D04BBC"/>
    <w:rsid w:val="00D159AF"/>
    <w:rsid w:val="00D26A8B"/>
    <w:rsid w:val="00D3467F"/>
    <w:rsid w:val="00D369EC"/>
    <w:rsid w:val="00D418A0"/>
    <w:rsid w:val="00D41A73"/>
    <w:rsid w:val="00D50C90"/>
    <w:rsid w:val="00D57CE6"/>
    <w:rsid w:val="00D648FF"/>
    <w:rsid w:val="00D65B84"/>
    <w:rsid w:val="00D707AB"/>
    <w:rsid w:val="00D75DE3"/>
    <w:rsid w:val="00D91DDE"/>
    <w:rsid w:val="00DB520A"/>
    <w:rsid w:val="00DF15F9"/>
    <w:rsid w:val="00DF1A9C"/>
    <w:rsid w:val="00DF55B3"/>
    <w:rsid w:val="00E079D9"/>
    <w:rsid w:val="00E17B81"/>
    <w:rsid w:val="00E24FBC"/>
    <w:rsid w:val="00E25A44"/>
    <w:rsid w:val="00E41D80"/>
    <w:rsid w:val="00E431F2"/>
    <w:rsid w:val="00E620CD"/>
    <w:rsid w:val="00E62F4B"/>
    <w:rsid w:val="00E6437D"/>
    <w:rsid w:val="00E82FF3"/>
    <w:rsid w:val="00EA1A48"/>
    <w:rsid w:val="00EB3634"/>
    <w:rsid w:val="00EC06A7"/>
    <w:rsid w:val="00EE15A6"/>
    <w:rsid w:val="00EE25DC"/>
    <w:rsid w:val="00EE3265"/>
    <w:rsid w:val="00EE4714"/>
    <w:rsid w:val="00EE6EC4"/>
    <w:rsid w:val="00EE7F66"/>
    <w:rsid w:val="00EF13C5"/>
    <w:rsid w:val="00EF5C25"/>
    <w:rsid w:val="00F205B3"/>
    <w:rsid w:val="00F7274D"/>
    <w:rsid w:val="00F8130F"/>
    <w:rsid w:val="00F91606"/>
    <w:rsid w:val="00F9269B"/>
    <w:rsid w:val="00F94509"/>
    <w:rsid w:val="00F96ABC"/>
    <w:rsid w:val="00FA5088"/>
    <w:rsid w:val="00FA7381"/>
    <w:rsid w:val="064D3D32"/>
    <w:rsid w:val="07AA4024"/>
    <w:rsid w:val="0E1B0638"/>
    <w:rsid w:val="11AE7A4E"/>
    <w:rsid w:val="18CB0F6B"/>
    <w:rsid w:val="1A3849AF"/>
    <w:rsid w:val="23267D41"/>
    <w:rsid w:val="25C71AE3"/>
    <w:rsid w:val="2D3728A8"/>
    <w:rsid w:val="2FE11F88"/>
    <w:rsid w:val="335C4392"/>
    <w:rsid w:val="33B41439"/>
    <w:rsid w:val="40B800C5"/>
    <w:rsid w:val="424620F4"/>
    <w:rsid w:val="65293272"/>
    <w:rsid w:val="665F05A3"/>
    <w:rsid w:val="6E2378A7"/>
    <w:rsid w:val="73F44311"/>
    <w:rsid w:val="7C5C4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ind w:firstLine="42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3">
    <w:name w:val="Body Text Indent"/>
    <w:basedOn w:val="1"/>
    <w:next w:val="1"/>
    <w:qFormat/>
    <w:uiPriority w:val="99"/>
    <w:pPr>
      <w:widowControl w:val="0"/>
      <w:ind w:firstLine="56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6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0"/>
    </w:rPr>
  </w:style>
  <w:style w:type="paragraph" w:styleId="7">
    <w:name w:val="Date"/>
    <w:basedOn w:val="1"/>
    <w:next w:val="1"/>
    <w:link w:val="14"/>
    <w:uiPriority w:val="0"/>
    <w:pPr>
      <w:ind w:left="100" w:leftChars="25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customStyle="1" w:styleId="14">
    <w:name w:val="日期 Char"/>
    <w:basedOn w:val="12"/>
    <w:link w:val="7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18</Pages>
  <Words>1437</Words>
  <Characters>8192</Characters>
  <Lines>68</Lines>
  <Paragraphs>19</Paragraphs>
  <TotalTime>10</TotalTime>
  <ScaleCrop>false</ScaleCrop>
  <LinksUpToDate>false</LinksUpToDate>
  <CharactersWithSpaces>9610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2017-07-25T03:36:00Z</dcterms:created>
  <dc:creator>User</dc:creator>
  <cp:lastModifiedBy>Administrator</cp:lastModifiedBy>
  <cp:lastPrinted>2024-01-31T08:00:00Z</cp:lastPrinted>
  <dcterms:modified xsi:type="dcterms:W3CDTF">2024-03-15T06:55:54Z</dcterms:modified>
  <dc:title>关于开展2016年上半年全省工程质量两年治理和三年“双提升”行动大检查的通知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819B187DA7AE47FAA1842975609B7772_13</vt:lpwstr>
  </property>
</Properties>
</file>