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8DE" w:rsidRPr="00FC18DE" w:rsidRDefault="00FC18DE" w:rsidP="00FC18DE">
      <w:pPr>
        <w:spacing w:line="600" w:lineRule="exact"/>
        <w:ind w:firstLine="641"/>
        <w:rPr>
          <w:rFonts w:ascii="黑体" w:eastAsia="黑体" w:hAnsi="黑体"/>
          <w:sz w:val="32"/>
          <w:szCs w:val="32"/>
        </w:rPr>
      </w:pPr>
      <w:r w:rsidRPr="00FC18DE">
        <w:rPr>
          <w:rFonts w:ascii="黑体" w:eastAsia="黑体" w:hAnsi="黑体" w:hint="eastAsia"/>
          <w:sz w:val="32"/>
          <w:szCs w:val="32"/>
        </w:rPr>
        <w:t>附件2</w:t>
      </w:r>
    </w:p>
    <w:p w:rsidR="00FC18DE" w:rsidRDefault="00FC18DE" w:rsidP="00FC18DE">
      <w:pPr>
        <w:spacing w:line="600" w:lineRule="exact"/>
        <w:ind w:firstLine="641"/>
        <w:jc w:val="center"/>
        <w:rPr>
          <w:rFonts w:ascii="黑体" w:eastAsia="黑体" w:hAnsi="黑体"/>
          <w:sz w:val="44"/>
          <w:szCs w:val="44"/>
        </w:rPr>
      </w:pPr>
      <w:r>
        <w:rPr>
          <w:rFonts w:ascii="黑体" w:eastAsia="黑体" w:hAnsi="黑体" w:hint="eastAsia"/>
          <w:sz w:val="44"/>
          <w:szCs w:val="44"/>
        </w:rPr>
        <w:t>主要风险整治措施清单和责任清单</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59"/>
        <w:gridCol w:w="709"/>
        <w:gridCol w:w="141"/>
        <w:gridCol w:w="567"/>
        <w:gridCol w:w="2268"/>
        <w:gridCol w:w="7088"/>
        <w:gridCol w:w="2552"/>
      </w:tblGrid>
      <w:tr w:rsidR="00FC18DE" w:rsidTr="00D10125">
        <w:tc>
          <w:tcPr>
            <w:tcW w:w="959" w:type="dxa"/>
            <w:vAlign w:val="center"/>
          </w:tcPr>
          <w:p w:rsidR="00FC18DE" w:rsidRDefault="00FC18DE" w:rsidP="00D10125">
            <w:pPr>
              <w:spacing w:line="600" w:lineRule="exact"/>
              <w:jc w:val="center"/>
              <w:rPr>
                <w:rFonts w:ascii="黑体" w:eastAsia="黑体" w:hAnsi="黑体"/>
                <w:sz w:val="32"/>
                <w:szCs w:val="32"/>
              </w:rPr>
            </w:pPr>
            <w:r>
              <w:rPr>
                <w:rFonts w:ascii="黑体" w:eastAsia="黑体" w:hAnsi="黑体" w:hint="eastAsia"/>
                <w:sz w:val="32"/>
                <w:szCs w:val="32"/>
              </w:rPr>
              <w:t>序号</w:t>
            </w:r>
          </w:p>
        </w:tc>
        <w:tc>
          <w:tcPr>
            <w:tcW w:w="3685" w:type="dxa"/>
            <w:gridSpan w:val="4"/>
            <w:vAlign w:val="center"/>
          </w:tcPr>
          <w:p w:rsidR="00FC18DE" w:rsidRDefault="00FC18DE" w:rsidP="00D10125">
            <w:pPr>
              <w:spacing w:line="600" w:lineRule="exact"/>
              <w:jc w:val="center"/>
              <w:rPr>
                <w:rFonts w:ascii="黑体" w:eastAsia="黑体" w:hAnsi="黑体"/>
                <w:sz w:val="32"/>
                <w:szCs w:val="32"/>
              </w:rPr>
            </w:pPr>
            <w:r>
              <w:rPr>
                <w:rFonts w:ascii="黑体" w:eastAsia="黑体" w:hAnsi="黑体" w:hint="eastAsia"/>
                <w:sz w:val="32"/>
                <w:szCs w:val="32"/>
              </w:rPr>
              <w:t>主要风险</w:t>
            </w:r>
          </w:p>
        </w:tc>
        <w:tc>
          <w:tcPr>
            <w:tcW w:w="7088" w:type="dxa"/>
            <w:vAlign w:val="center"/>
          </w:tcPr>
          <w:p w:rsidR="00FC18DE" w:rsidRDefault="00FC18DE" w:rsidP="00D10125">
            <w:pPr>
              <w:spacing w:line="600" w:lineRule="exact"/>
              <w:jc w:val="center"/>
              <w:rPr>
                <w:rFonts w:ascii="黑体" w:eastAsia="黑体" w:hAnsi="黑体"/>
                <w:sz w:val="32"/>
                <w:szCs w:val="32"/>
              </w:rPr>
            </w:pPr>
            <w:r>
              <w:rPr>
                <w:rFonts w:ascii="黑体" w:eastAsia="黑体" w:hAnsi="黑体" w:hint="eastAsia"/>
                <w:sz w:val="32"/>
                <w:szCs w:val="32"/>
              </w:rPr>
              <w:t>整治措施</w:t>
            </w:r>
          </w:p>
        </w:tc>
        <w:tc>
          <w:tcPr>
            <w:tcW w:w="2552" w:type="dxa"/>
            <w:vAlign w:val="center"/>
          </w:tcPr>
          <w:p w:rsidR="00FC18DE" w:rsidRDefault="00FC18DE" w:rsidP="00D10125">
            <w:pPr>
              <w:spacing w:line="600" w:lineRule="exact"/>
              <w:ind w:firstLineChars="100" w:firstLine="320"/>
              <w:rPr>
                <w:rFonts w:ascii="黑体" w:eastAsia="黑体" w:hAnsi="黑体"/>
                <w:sz w:val="32"/>
                <w:szCs w:val="32"/>
              </w:rPr>
            </w:pPr>
            <w:r>
              <w:rPr>
                <w:rFonts w:ascii="黑体" w:eastAsia="黑体" w:hAnsi="黑体" w:hint="eastAsia"/>
                <w:sz w:val="32"/>
                <w:szCs w:val="32"/>
              </w:rPr>
              <w:t>责任单位</w:t>
            </w:r>
          </w:p>
        </w:tc>
      </w:tr>
      <w:tr w:rsidR="00FC18DE" w:rsidTr="00D10125">
        <w:tc>
          <w:tcPr>
            <w:tcW w:w="959" w:type="dxa"/>
            <w:vAlign w:val="center"/>
          </w:tcPr>
          <w:p w:rsidR="00FC18DE" w:rsidRDefault="00FC18DE" w:rsidP="00D10125">
            <w:pPr>
              <w:spacing w:line="600" w:lineRule="exact"/>
              <w:jc w:val="center"/>
              <w:rPr>
                <w:rFonts w:eastAsia="仿宋_GB2312"/>
                <w:sz w:val="24"/>
              </w:rPr>
            </w:pPr>
            <w:r>
              <w:rPr>
                <w:rFonts w:eastAsia="仿宋_GB2312" w:hint="eastAsia"/>
                <w:sz w:val="24"/>
              </w:rPr>
              <w:t>1</w:t>
            </w:r>
          </w:p>
        </w:tc>
        <w:tc>
          <w:tcPr>
            <w:tcW w:w="3685" w:type="dxa"/>
            <w:gridSpan w:val="4"/>
            <w:vAlign w:val="center"/>
          </w:tcPr>
          <w:p w:rsidR="00FC18DE" w:rsidRDefault="00FC18DE" w:rsidP="00D10125">
            <w:pPr>
              <w:spacing w:line="600" w:lineRule="exact"/>
              <w:jc w:val="center"/>
              <w:rPr>
                <w:rFonts w:eastAsia="仿宋_GB2312"/>
                <w:sz w:val="24"/>
              </w:rPr>
            </w:pPr>
            <w:r>
              <w:rPr>
                <w:rFonts w:eastAsia="仿宋_GB2312" w:hint="eastAsia"/>
                <w:sz w:val="24"/>
              </w:rPr>
              <w:t>非法添加药品、药材、未经批准的新食品原料、非食用物质以及其他可能危害人体健康的物质</w:t>
            </w:r>
          </w:p>
        </w:tc>
        <w:tc>
          <w:tcPr>
            <w:tcW w:w="7088" w:type="dxa"/>
          </w:tcPr>
          <w:p w:rsidR="00FC18DE" w:rsidRDefault="00FC18DE" w:rsidP="00D10125">
            <w:pPr>
              <w:spacing w:line="600" w:lineRule="exact"/>
              <w:rPr>
                <w:rFonts w:eastAsia="仿宋_GB2312"/>
                <w:sz w:val="24"/>
              </w:rPr>
            </w:pPr>
            <w:r>
              <w:rPr>
                <w:rFonts w:eastAsia="仿宋_GB2312" w:hint="eastAsia"/>
                <w:sz w:val="24"/>
              </w:rPr>
              <w:t>1.</w:t>
            </w:r>
            <w:r>
              <w:rPr>
                <w:rFonts w:eastAsia="仿宋_GB2312" w:hint="eastAsia"/>
                <w:sz w:val="24"/>
              </w:rPr>
              <w:t>掌握辖区重点食品生产企业的产品名称、消费人群、标签标示、食用方法、销售渠道等情况，确保产品采购、加工、贮存、检验、销售等环节有迹可循、有源可溯，食品安全追溯信息真实、可靠；排查委托生产行为风险，特别是由委托方提供食品原料、辅料生产的行为；排查是否存在功能、药效等虚假宣称；严格进货查验制度落实，重点检查企业原辅料仓库、生产车间、配料室及其他存放原辅料的区域是否存在购进非食品原料和食品添加剂以外的化学物质、其他可能危害人体健康的物质和药品等行为；加大对非法添加产品及由委托方提供食品原料、辅料的抽检监测力度。</w:t>
            </w:r>
          </w:p>
          <w:p w:rsidR="00FC18DE" w:rsidRDefault="00FC18DE" w:rsidP="00D10125">
            <w:pPr>
              <w:spacing w:line="600" w:lineRule="exact"/>
              <w:rPr>
                <w:rFonts w:eastAsia="仿宋_GB2312"/>
                <w:sz w:val="24"/>
              </w:rPr>
            </w:pPr>
            <w:r>
              <w:rPr>
                <w:rFonts w:eastAsia="仿宋_GB2312" w:hint="eastAsia"/>
                <w:sz w:val="24"/>
              </w:rPr>
              <w:t>2.</w:t>
            </w:r>
            <w:r>
              <w:rPr>
                <w:rFonts w:eastAsia="仿宋_GB2312" w:hint="eastAsia"/>
                <w:sz w:val="24"/>
              </w:rPr>
              <w:t>对非法添加药品的违法违规行为，按照《食品安全法》第一百二</w:t>
            </w:r>
            <w:r>
              <w:rPr>
                <w:rFonts w:eastAsia="仿宋_GB2312" w:hint="eastAsia"/>
                <w:sz w:val="24"/>
              </w:rPr>
              <w:lastRenderedPageBreak/>
              <w:t>十三条规定严肃查处，情节严重的吊销许可证；涉嫌犯罪的，一律移送公安机关追究刑事责任。</w:t>
            </w:r>
          </w:p>
        </w:tc>
        <w:tc>
          <w:tcPr>
            <w:tcW w:w="2552" w:type="dxa"/>
            <w:vAlign w:val="center"/>
          </w:tcPr>
          <w:p w:rsidR="00FC18DE" w:rsidRDefault="00FC18DE" w:rsidP="00D10125">
            <w:pPr>
              <w:spacing w:line="600" w:lineRule="exact"/>
              <w:rPr>
                <w:rFonts w:eastAsia="仿宋_GB2312"/>
                <w:sz w:val="24"/>
              </w:rPr>
            </w:pPr>
            <w:r>
              <w:rPr>
                <w:rFonts w:eastAsia="仿宋_GB2312" w:hint="eastAsia"/>
                <w:sz w:val="24"/>
              </w:rPr>
              <w:lastRenderedPageBreak/>
              <w:t>各市场监管所</w:t>
            </w:r>
          </w:p>
          <w:p w:rsidR="00FC18DE" w:rsidRDefault="00FC18DE" w:rsidP="00D10125">
            <w:pPr>
              <w:spacing w:line="600" w:lineRule="exact"/>
              <w:rPr>
                <w:rFonts w:eastAsia="仿宋_GB2312"/>
                <w:sz w:val="24"/>
              </w:rPr>
            </w:pPr>
          </w:p>
        </w:tc>
      </w:tr>
      <w:tr w:rsidR="00FC18DE" w:rsidTr="00D10125">
        <w:tc>
          <w:tcPr>
            <w:tcW w:w="959" w:type="dxa"/>
            <w:vAlign w:val="center"/>
          </w:tcPr>
          <w:p w:rsidR="00FC18DE" w:rsidRDefault="00FC18DE" w:rsidP="00D10125">
            <w:pPr>
              <w:spacing w:line="600" w:lineRule="exact"/>
              <w:jc w:val="center"/>
              <w:rPr>
                <w:rFonts w:eastAsia="仿宋_GB2312"/>
                <w:sz w:val="24"/>
              </w:rPr>
            </w:pPr>
            <w:r>
              <w:rPr>
                <w:rFonts w:eastAsia="仿宋_GB2312" w:hint="eastAsia"/>
                <w:sz w:val="24"/>
              </w:rPr>
              <w:lastRenderedPageBreak/>
              <w:t>2</w:t>
            </w:r>
          </w:p>
        </w:tc>
        <w:tc>
          <w:tcPr>
            <w:tcW w:w="3685" w:type="dxa"/>
            <w:gridSpan w:val="4"/>
            <w:vAlign w:val="center"/>
          </w:tcPr>
          <w:p w:rsidR="00FC18DE" w:rsidRDefault="00FC18DE" w:rsidP="00D10125">
            <w:pPr>
              <w:spacing w:line="600" w:lineRule="exact"/>
              <w:ind w:firstLine="641"/>
              <w:rPr>
                <w:rFonts w:eastAsia="仿宋_GB2312"/>
                <w:sz w:val="24"/>
              </w:rPr>
            </w:pPr>
            <w:r>
              <w:rPr>
                <w:rFonts w:eastAsia="仿宋_GB2312" w:hint="eastAsia"/>
                <w:sz w:val="24"/>
              </w:rPr>
              <w:t>掺假掺杂</w:t>
            </w:r>
          </w:p>
        </w:tc>
        <w:tc>
          <w:tcPr>
            <w:tcW w:w="7088" w:type="dxa"/>
          </w:tcPr>
          <w:p w:rsidR="00FC18DE" w:rsidRDefault="00FC18DE" w:rsidP="00D10125">
            <w:pPr>
              <w:spacing w:line="600" w:lineRule="exact"/>
              <w:rPr>
                <w:rFonts w:eastAsia="仿宋_GB2312"/>
                <w:sz w:val="24"/>
              </w:rPr>
            </w:pPr>
            <w:r>
              <w:rPr>
                <w:rFonts w:eastAsia="仿宋_GB2312" w:hint="eastAsia"/>
                <w:sz w:val="24"/>
              </w:rPr>
              <w:t>1.</w:t>
            </w:r>
            <w:r>
              <w:rPr>
                <w:rFonts w:eastAsia="仿宋_GB2312" w:hint="eastAsia"/>
                <w:sz w:val="24"/>
              </w:rPr>
              <w:t>重点检查企业食品安全追溯体系平台产品的录入情况，做到来源可溯、过程可查、去向可追；检查企业原辅料出</w:t>
            </w:r>
            <w:proofErr w:type="gramStart"/>
            <w:r>
              <w:rPr>
                <w:rFonts w:eastAsia="仿宋_GB2312" w:hint="eastAsia"/>
                <w:sz w:val="24"/>
              </w:rPr>
              <w:t>入库台</w:t>
            </w:r>
            <w:proofErr w:type="gramEnd"/>
            <w:r>
              <w:rPr>
                <w:rFonts w:eastAsia="仿宋_GB2312" w:hint="eastAsia"/>
                <w:sz w:val="24"/>
              </w:rPr>
              <w:t>帐，开展生产过程物料平衡核算。</w:t>
            </w:r>
          </w:p>
          <w:p w:rsidR="00FC18DE" w:rsidRDefault="00FC18DE" w:rsidP="00D10125">
            <w:pPr>
              <w:spacing w:line="600" w:lineRule="exact"/>
              <w:rPr>
                <w:rFonts w:eastAsia="仿宋_GB2312"/>
                <w:sz w:val="24"/>
              </w:rPr>
            </w:pPr>
            <w:r>
              <w:rPr>
                <w:rFonts w:eastAsia="仿宋_GB2312" w:hint="eastAsia"/>
                <w:sz w:val="24"/>
              </w:rPr>
              <w:t>2.</w:t>
            </w:r>
            <w:r>
              <w:rPr>
                <w:rFonts w:eastAsia="仿宋_GB2312" w:hint="eastAsia"/>
                <w:sz w:val="24"/>
              </w:rPr>
              <w:t>对掺假掺杂行为的违法违规行为，按照《食品安全法》第一百二十三条规定严肃查处，情节严重的吊销许可证；对产品无法溯源的行为，严格按照《福建省食品安全信息追溯管理办法》第三十二条规定严肃查处。</w:t>
            </w:r>
          </w:p>
          <w:p w:rsidR="00FC18DE" w:rsidRDefault="00FC18DE" w:rsidP="00D10125">
            <w:pPr>
              <w:spacing w:line="600" w:lineRule="exact"/>
              <w:rPr>
                <w:rFonts w:eastAsia="仿宋_GB2312"/>
                <w:sz w:val="24"/>
              </w:rPr>
            </w:pPr>
          </w:p>
        </w:tc>
        <w:tc>
          <w:tcPr>
            <w:tcW w:w="2552" w:type="dxa"/>
            <w:vAlign w:val="center"/>
          </w:tcPr>
          <w:p w:rsidR="00FC18DE" w:rsidRDefault="00FC18DE" w:rsidP="00D10125">
            <w:pPr>
              <w:spacing w:line="600" w:lineRule="exact"/>
              <w:rPr>
                <w:rFonts w:eastAsia="仿宋_GB2312"/>
                <w:sz w:val="24"/>
              </w:rPr>
            </w:pPr>
            <w:r>
              <w:rPr>
                <w:rFonts w:eastAsia="仿宋_GB2312" w:hint="eastAsia"/>
                <w:sz w:val="24"/>
              </w:rPr>
              <w:t>各市场监管所</w:t>
            </w:r>
          </w:p>
        </w:tc>
      </w:tr>
      <w:tr w:rsidR="00FC18DE" w:rsidTr="00D10125">
        <w:tc>
          <w:tcPr>
            <w:tcW w:w="959" w:type="dxa"/>
            <w:vAlign w:val="center"/>
          </w:tcPr>
          <w:p w:rsidR="00FC18DE" w:rsidRDefault="00FC18DE" w:rsidP="00D10125">
            <w:pPr>
              <w:spacing w:line="600" w:lineRule="exact"/>
              <w:jc w:val="center"/>
              <w:rPr>
                <w:rFonts w:eastAsia="仿宋_GB2312"/>
                <w:sz w:val="24"/>
              </w:rPr>
            </w:pPr>
            <w:r>
              <w:rPr>
                <w:rFonts w:eastAsia="仿宋_GB2312"/>
                <w:sz w:val="24"/>
              </w:rPr>
              <w:t>3</w:t>
            </w:r>
          </w:p>
        </w:tc>
        <w:tc>
          <w:tcPr>
            <w:tcW w:w="3685" w:type="dxa"/>
            <w:gridSpan w:val="4"/>
            <w:vAlign w:val="center"/>
          </w:tcPr>
          <w:p w:rsidR="00FC18DE" w:rsidRDefault="00FC18DE" w:rsidP="00D10125">
            <w:pPr>
              <w:spacing w:line="600" w:lineRule="exact"/>
              <w:jc w:val="center"/>
              <w:rPr>
                <w:rFonts w:eastAsia="仿宋_GB2312"/>
                <w:sz w:val="24"/>
              </w:rPr>
            </w:pPr>
            <w:r>
              <w:rPr>
                <w:rFonts w:eastAsia="仿宋_GB2312" w:hint="eastAsia"/>
                <w:sz w:val="24"/>
              </w:rPr>
              <w:t>超范围超限量使用食品添加剂</w:t>
            </w:r>
          </w:p>
        </w:tc>
        <w:tc>
          <w:tcPr>
            <w:tcW w:w="7088" w:type="dxa"/>
          </w:tcPr>
          <w:p w:rsidR="00FC18DE" w:rsidRDefault="00FC18DE" w:rsidP="00D10125">
            <w:pPr>
              <w:spacing w:line="600" w:lineRule="exact"/>
              <w:rPr>
                <w:rFonts w:eastAsia="仿宋_GB2312"/>
                <w:sz w:val="24"/>
              </w:rPr>
            </w:pPr>
            <w:r>
              <w:rPr>
                <w:rFonts w:eastAsia="仿宋_GB2312" w:hint="eastAsia"/>
                <w:sz w:val="24"/>
              </w:rPr>
              <w:t>1.</w:t>
            </w:r>
            <w:r>
              <w:rPr>
                <w:rFonts w:eastAsia="仿宋_GB2312" w:hint="eastAsia"/>
                <w:sz w:val="24"/>
              </w:rPr>
              <w:t>检查原料进货查验是否落实，抽查企业食品添加剂领用记录、投料记录，对照企业产品配方或配料表查看是否符合《食品添加剂使用标准》</w:t>
            </w:r>
            <w:r>
              <w:rPr>
                <w:rFonts w:eastAsia="仿宋_GB2312" w:hint="eastAsia"/>
                <w:sz w:val="24"/>
              </w:rPr>
              <w:t xml:space="preserve"> </w:t>
            </w:r>
            <w:r>
              <w:rPr>
                <w:rFonts w:eastAsia="仿宋_GB2312" w:hint="eastAsia"/>
                <w:sz w:val="24"/>
              </w:rPr>
              <w:t>（</w:t>
            </w:r>
            <w:r>
              <w:rPr>
                <w:rFonts w:eastAsia="仿宋_GB2312" w:hint="eastAsia"/>
                <w:sz w:val="24"/>
              </w:rPr>
              <w:t>GB 2760 -2014</w:t>
            </w:r>
            <w:r>
              <w:rPr>
                <w:rFonts w:eastAsia="仿宋_GB2312" w:hint="eastAsia"/>
                <w:sz w:val="24"/>
              </w:rPr>
              <w:t>）要求，可进行物料平衡核算。</w:t>
            </w:r>
          </w:p>
          <w:p w:rsidR="00FC18DE" w:rsidRDefault="00FC18DE" w:rsidP="00D10125">
            <w:pPr>
              <w:spacing w:line="600" w:lineRule="exact"/>
              <w:rPr>
                <w:rFonts w:eastAsia="仿宋_GB2312"/>
                <w:sz w:val="24"/>
              </w:rPr>
            </w:pPr>
            <w:r>
              <w:rPr>
                <w:rFonts w:eastAsia="仿宋_GB2312" w:hint="eastAsia"/>
                <w:sz w:val="24"/>
              </w:rPr>
              <w:lastRenderedPageBreak/>
              <w:t>2.</w:t>
            </w:r>
            <w:r>
              <w:rPr>
                <w:rFonts w:eastAsia="仿宋_GB2312" w:hint="eastAsia"/>
                <w:sz w:val="24"/>
              </w:rPr>
              <w:t>对食品添加剂贮存、领用、投配料记录不全的，按照《食品安全法》第一百二十六条规定严肃查处；对超范围超限量使用食品添加剂的行为，按照《食品安全法》第一百二十四条规定严肃查处。</w:t>
            </w:r>
          </w:p>
        </w:tc>
        <w:tc>
          <w:tcPr>
            <w:tcW w:w="2552" w:type="dxa"/>
            <w:vAlign w:val="center"/>
          </w:tcPr>
          <w:p w:rsidR="00FC18DE" w:rsidRDefault="00FC18DE" w:rsidP="00D10125">
            <w:pPr>
              <w:spacing w:line="600" w:lineRule="exact"/>
              <w:rPr>
                <w:rFonts w:eastAsia="仿宋_GB2312"/>
                <w:sz w:val="24"/>
              </w:rPr>
            </w:pPr>
            <w:r>
              <w:rPr>
                <w:rFonts w:eastAsia="仿宋_GB2312" w:hint="eastAsia"/>
                <w:sz w:val="24"/>
              </w:rPr>
              <w:lastRenderedPageBreak/>
              <w:t>各市场监管所</w:t>
            </w:r>
          </w:p>
        </w:tc>
      </w:tr>
      <w:tr w:rsidR="00FC18DE" w:rsidTr="00D10125">
        <w:tc>
          <w:tcPr>
            <w:tcW w:w="959" w:type="dxa"/>
            <w:vMerge w:val="restart"/>
            <w:vAlign w:val="center"/>
          </w:tcPr>
          <w:p w:rsidR="00FC18DE" w:rsidRDefault="00FC18DE" w:rsidP="00D10125">
            <w:pPr>
              <w:spacing w:line="600" w:lineRule="exact"/>
              <w:jc w:val="center"/>
              <w:rPr>
                <w:rFonts w:eastAsia="仿宋_GB2312"/>
                <w:sz w:val="24"/>
              </w:rPr>
            </w:pPr>
            <w:r>
              <w:rPr>
                <w:rFonts w:eastAsia="仿宋_GB2312"/>
                <w:sz w:val="24"/>
              </w:rPr>
              <w:lastRenderedPageBreak/>
              <w:t>4</w:t>
            </w:r>
          </w:p>
        </w:tc>
        <w:tc>
          <w:tcPr>
            <w:tcW w:w="850" w:type="dxa"/>
            <w:gridSpan w:val="2"/>
            <w:vMerge w:val="restart"/>
            <w:vAlign w:val="center"/>
          </w:tcPr>
          <w:p w:rsidR="00FC18DE" w:rsidRDefault="00FC18DE" w:rsidP="00D10125">
            <w:pPr>
              <w:spacing w:line="600" w:lineRule="exact"/>
              <w:jc w:val="center"/>
              <w:rPr>
                <w:rFonts w:eastAsia="仿宋_GB2312"/>
                <w:sz w:val="24"/>
              </w:rPr>
            </w:pPr>
            <w:r>
              <w:rPr>
                <w:rFonts w:eastAsia="仿宋_GB2312" w:hint="eastAsia"/>
                <w:sz w:val="24"/>
              </w:rPr>
              <w:t>化学性污染风险</w:t>
            </w:r>
          </w:p>
        </w:tc>
        <w:tc>
          <w:tcPr>
            <w:tcW w:w="2835" w:type="dxa"/>
            <w:gridSpan w:val="2"/>
            <w:vAlign w:val="center"/>
          </w:tcPr>
          <w:p w:rsidR="00FC18DE" w:rsidRDefault="00FC18DE" w:rsidP="00D10125">
            <w:pPr>
              <w:spacing w:line="600" w:lineRule="exact"/>
              <w:jc w:val="center"/>
              <w:rPr>
                <w:rFonts w:eastAsia="仿宋_GB2312"/>
                <w:sz w:val="24"/>
              </w:rPr>
            </w:pPr>
            <w:r>
              <w:rPr>
                <w:rFonts w:eastAsia="仿宋_GB2312" w:hint="eastAsia"/>
                <w:sz w:val="24"/>
              </w:rPr>
              <w:t>真菌毒素超标</w:t>
            </w:r>
          </w:p>
        </w:tc>
        <w:tc>
          <w:tcPr>
            <w:tcW w:w="7088" w:type="dxa"/>
          </w:tcPr>
          <w:p w:rsidR="00FC18DE" w:rsidRDefault="00FC18DE" w:rsidP="00D10125">
            <w:pPr>
              <w:spacing w:line="600" w:lineRule="exact"/>
              <w:rPr>
                <w:rFonts w:eastAsia="仿宋_GB2312"/>
                <w:sz w:val="24"/>
              </w:rPr>
            </w:pPr>
            <w:r>
              <w:rPr>
                <w:rFonts w:eastAsia="仿宋_GB2312" w:hint="eastAsia"/>
                <w:sz w:val="24"/>
              </w:rPr>
              <w:t>1.</w:t>
            </w:r>
            <w:r>
              <w:rPr>
                <w:rFonts w:eastAsia="仿宋_GB2312" w:hint="eastAsia"/>
                <w:sz w:val="24"/>
              </w:rPr>
              <w:t>检查原料进货查验是否落实，尤其是原料是否发霉；关注产品贮存防护措施是否合理；必要时可开展抽样检验；</w:t>
            </w:r>
          </w:p>
          <w:p w:rsidR="00FC18DE" w:rsidRDefault="00FC18DE" w:rsidP="00D10125">
            <w:pPr>
              <w:spacing w:line="600" w:lineRule="exact"/>
              <w:rPr>
                <w:rFonts w:eastAsia="仿宋_GB2312"/>
                <w:sz w:val="24"/>
              </w:rPr>
            </w:pPr>
            <w:r>
              <w:rPr>
                <w:rFonts w:eastAsia="仿宋_GB2312" w:hint="eastAsia"/>
                <w:sz w:val="24"/>
              </w:rPr>
              <w:t>2.</w:t>
            </w:r>
            <w:r>
              <w:rPr>
                <w:rFonts w:eastAsia="仿宋_GB2312" w:hint="eastAsia"/>
                <w:sz w:val="24"/>
              </w:rPr>
              <w:t>对生产经营真菌毒素超标的食品，按照《食品安全法》第一百二十四条规定严肃查处。</w:t>
            </w:r>
          </w:p>
        </w:tc>
        <w:tc>
          <w:tcPr>
            <w:tcW w:w="2552" w:type="dxa"/>
            <w:vMerge w:val="restart"/>
            <w:vAlign w:val="center"/>
          </w:tcPr>
          <w:p w:rsidR="00FC18DE" w:rsidRDefault="00FC18DE" w:rsidP="00D10125">
            <w:pPr>
              <w:spacing w:line="600" w:lineRule="exact"/>
              <w:rPr>
                <w:rFonts w:eastAsia="仿宋_GB2312"/>
                <w:sz w:val="24"/>
              </w:rPr>
            </w:pPr>
            <w:r>
              <w:rPr>
                <w:rFonts w:eastAsia="仿宋_GB2312" w:hint="eastAsia"/>
                <w:sz w:val="24"/>
              </w:rPr>
              <w:t>各市场监管所</w:t>
            </w:r>
          </w:p>
        </w:tc>
      </w:tr>
      <w:tr w:rsidR="00FC18DE" w:rsidTr="00D10125">
        <w:tc>
          <w:tcPr>
            <w:tcW w:w="959" w:type="dxa"/>
            <w:vMerge/>
            <w:vAlign w:val="center"/>
          </w:tcPr>
          <w:p w:rsidR="00FC18DE" w:rsidRDefault="00FC18DE" w:rsidP="00D10125">
            <w:pPr>
              <w:spacing w:line="600" w:lineRule="exact"/>
              <w:jc w:val="center"/>
              <w:rPr>
                <w:rFonts w:eastAsia="仿宋_GB2312"/>
                <w:sz w:val="24"/>
              </w:rPr>
            </w:pPr>
          </w:p>
        </w:tc>
        <w:tc>
          <w:tcPr>
            <w:tcW w:w="850" w:type="dxa"/>
            <w:gridSpan w:val="2"/>
            <w:vMerge/>
            <w:vAlign w:val="center"/>
          </w:tcPr>
          <w:p w:rsidR="00FC18DE" w:rsidRDefault="00FC18DE" w:rsidP="00D10125">
            <w:pPr>
              <w:spacing w:line="600" w:lineRule="exact"/>
              <w:jc w:val="center"/>
              <w:rPr>
                <w:rFonts w:eastAsia="仿宋_GB2312"/>
                <w:sz w:val="24"/>
              </w:rPr>
            </w:pPr>
          </w:p>
        </w:tc>
        <w:tc>
          <w:tcPr>
            <w:tcW w:w="2835" w:type="dxa"/>
            <w:gridSpan w:val="2"/>
            <w:vAlign w:val="center"/>
          </w:tcPr>
          <w:p w:rsidR="00FC18DE" w:rsidRDefault="00FC18DE" w:rsidP="00D10125">
            <w:pPr>
              <w:spacing w:line="600" w:lineRule="exact"/>
              <w:jc w:val="center"/>
              <w:rPr>
                <w:rFonts w:eastAsia="仿宋_GB2312"/>
                <w:sz w:val="24"/>
              </w:rPr>
            </w:pPr>
            <w:r>
              <w:rPr>
                <w:rFonts w:eastAsia="仿宋_GB2312" w:hint="eastAsia"/>
                <w:sz w:val="24"/>
              </w:rPr>
              <w:t>塑化剂污染</w:t>
            </w:r>
          </w:p>
          <w:p w:rsidR="00FC18DE" w:rsidRDefault="00FC18DE" w:rsidP="00D10125">
            <w:pPr>
              <w:spacing w:line="600" w:lineRule="exact"/>
              <w:jc w:val="center"/>
              <w:rPr>
                <w:rFonts w:eastAsia="仿宋_GB2312"/>
                <w:sz w:val="24"/>
              </w:rPr>
            </w:pPr>
          </w:p>
        </w:tc>
        <w:tc>
          <w:tcPr>
            <w:tcW w:w="7088" w:type="dxa"/>
          </w:tcPr>
          <w:p w:rsidR="00FC18DE" w:rsidRDefault="00FC18DE" w:rsidP="00D10125">
            <w:pPr>
              <w:spacing w:line="600" w:lineRule="exact"/>
              <w:rPr>
                <w:rFonts w:eastAsia="仿宋_GB2312"/>
                <w:sz w:val="24"/>
              </w:rPr>
            </w:pPr>
            <w:r>
              <w:rPr>
                <w:rFonts w:eastAsia="仿宋_GB2312" w:hint="eastAsia"/>
                <w:sz w:val="24"/>
              </w:rPr>
              <w:t>1.</w:t>
            </w:r>
            <w:r>
              <w:rPr>
                <w:rFonts w:eastAsia="仿宋_GB2312" w:hint="eastAsia"/>
                <w:sz w:val="24"/>
              </w:rPr>
              <w:t>检查生产设备和包装容器中是否存在塑料制品，是否按照要求对食品相关产品查验产品合格证明材料。</w:t>
            </w:r>
          </w:p>
          <w:p w:rsidR="00FC18DE" w:rsidRDefault="00FC18DE" w:rsidP="00D10125">
            <w:pPr>
              <w:spacing w:line="600" w:lineRule="exact"/>
              <w:rPr>
                <w:rFonts w:eastAsia="仿宋_GB2312"/>
                <w:sz w:val="24"/>
              </w:rPr>
            </w:pPr>
            <w:r>
              <w:rPr>
                <w:rFonts w:eastAsia="仿宋_GB2312" w:hint="eastAsia"/>
                <w:sz w:val="24"/>
              </w:rPr>
              <w:t>2.</w:t>
            </w:r>
            <w:r>
              <w:rPr>
                <w:rFonts w:eastAsia="仿宋_GB2312" w:hint="eastAsia"/>
                <w:sz w:val="24"/>
              </w:rPr>
              <w:t>对采购或使用不符合食品安全标准的食品相关产品，按照《食品安全法》第一百二十五条规定严肃查处。</w:t>
            </w:r>
          </w:p>
        </w:tc>
        <w:tc>
          <w:tcPr>
            <w:tcW w:w="2552" w:type="dxa"/>
            <w:vMerge/>
            <w:vAlign w:val="center"/>
          </w:tcPr>
          <w:p w:rsidR="00FC18DE" w:rsidRDefault="00FC18DE" w:rsidP="00D10125">
            <w:pPr>
              <w:spacing w:line="600" w:lineRule="exact"/>
              <w:rPr>
                <w:rFonts w:eastAsia="仿宋_GB2312"/>
                <w:sz w:val="24"/>
              </w:rPr>
            </w:pPr>
          </w:p>
        </w:tc>
      </w:tr>
      <w:tr w:rsidR="00FC18DE" w:rsidTr="00D10125">
        <w:tc>
          <w:tcPr>
            <w:tcW w:w="959" w:type="dxa"/>
            <w:vAlign w:val="center"/>
          </w:tcPr>
          <w:p w:rsidR="00FC18DE" w:rsidRDefault="00FC18DE" w:rsidP="00D10125">
            <w:pPr>
              <w:spacing w:line="600" w:lineRule="exact"/>
              <w:jc w:val="center"/>
              <w:rPr>
                <w:rFonts w:eastAsia="仿宋_GB2312"/>
                <w:sz w:val="24"/>
              </w:rPr>
            </w:pPr>
            <w:r>
              <w:rPr>
                <w:rFonts w:eastAsia="仿宋_GB2312" w:hint="eastAsia"/>
                <w:sz w:val="24"/>
              </w:rPr>
              <w:t>5</w:t>
            </w:r>
          </w:p>
        </w:tc>
        <w:tc>
          <w:tcPr>
            <w:tcW w:w="3685" w:type="dxa"/>
            <w:gridSpan w:val="4"/>
            <w:vAlign w:val="center"/>
          </w:tcPr>
          <w:p w:rsidR="00FC18DE" w:rsidRDefault="00FC18DE" w:rsidP="00D10125">
            <w:pPr>
              <w:spacing w:line="600" w:lineRule="exact"/>
              <w:jc w:val="center"/>
              <w:rPr>
                <w:rFonts w:eastAsia="仿宋_GB2312"/>
                <w:sz w:val="24"/>
              </w:rPr>
            </w:pPr>
            <w:r>
              <w:rPr>
                <w:rFonts w:eastAsia="仿宋_GB2312" w:hint="eastAsia"/>
                <w:sz w:val="24"/>
              </w:rPr>
              <w:t>兽药残留问题</w:t>
            </w:r>
          </w:p>
        </w:tc>
        <w:tc>
          <w:tcPr>
            <w:tcW w:w="7088" w:type="dxa"/>
          </w:tcPr>
          <w:p w:rsidR="00FC18DE" w:rsidRDefault="00FC18DE" w:rsidP="00D10125">
            <w:pPr>
              <w:spacing w:line="600" w:lineRule="exact"/>
              <w:rPr>
                <w:rFonts w:eastAsia="仿宋_GB2312"/>
                <w:sz w:val="24"/>
              </w:rPr>
            </w:pPr>
            <w:r>
              <w:rPr>
                <w:rFonts w:eastAsia="仿宋_GB2312" w:hint="eastAsia"/>
                <w:sz w:val="24"/>
              </w:rPr>
              <w:t>1.</w:t>
            </w:r>
            <w:r>
              <w:rPr>
                <w:rFonts w:eastAsia="仿宋_GB2312" w:hint="eastAsia"/>
                <w:sz w:val="24"/>
              </w:rPr>
              <w:t>检查原料是否按要求开展进货查验，并具有动物检疫合格证明、肉品品质检验合格证明，生猪产品还应当具有非洲猪瘟检测证明报</w:t>
            </w:r>
            <w:r>
              <w:rPr>
                <w:rFonts w:eastAsia="仿宋_GB2312" w:hint="eastAsia"/>
                <w:sz w:val="24"/>
              </w:rPr>
              <w:lastRenderedPageBreak/>
              <w:t>告；进口肉类产品应当有入境货物检验检疫合格证明；进口冷</w:t>
            </w:r>
            <w:proofErr w:type="gramStart"/>
            <w:r>
              <w:rPr>
                <w:rFonts w:eastAsia="仿宋_GB2312" w:hint="eastAsia"/>
                <w:sz w:val="24"/>
              </w:rPr>
              <w:t>链食品</w:t>
            </w:r>
            <w:proofErr w:type="gramEnd"/>
            <w:r>
              <w:rPr>
                <w:rFonts w:eastAsia="仿宋_GB2312" w:hint="eastAsia"/>
                <w:sz w:val="24"/>
              </w:rPr>
              <w:t>还需具有追溯凭证、消毒证明、核酸检测证明。</w:t>
            </w:r>
          </w:p>
          <w:p w:rsidR="00FC18DE" w:rsidRDefault="00FC18DE" w:rsidP="00D10125">
            <w:pPr>
              <w:spacing w:line="600" w:lineRule="exact"/>
              <w:rPr>
                <w:rFonts w:eastAsia="仿宋_GB2312"/>
                <w:sz w:val="24"/>
              </w:rPr>
            </w:pPr>
            <w:r>
              <w:rPr>
                <w:rFonts w:eastAsia="仿宋_GB2312" w:hint="eastAsia"/>
                <w:sz w:val="24"/>
              </w:rPr>
              <w:t>2.</w:t>
            </w:r>
            <w:r>
              <w:rPr>
                <w:rFonts w:eastAsia="仿宋_GB2312" w:hint="eastAsia"/>
                <w:sz w:val="24"/>
              </w:rPr>
              <w:t>对采购使用病死、来源不明的原料肉进行加工制作的行为，按照《食品安全法》第一百二十三条规定严肃查处。</w:t>
            </w:r>
          </w:p>
        </w:tc>
        <w:tc>
          <w:tcPr>
            <w:tcW w:w="2552" w:type="dxa"/>
            <w:vAlign w:val="center"/>
          </w:tcPr>
          <w:p w:rsidR="00FC18DE" w:rsidRDefault="00FC18DE" w:rsidP="00D10125">
            <w:pPr>
              <w:spacing w:line="600" w:lineRule="exact"/>
              <w:rPr>
                <w:rFonts w:eastAsia="仿宋_GB2312"/>
                <w:sz w:val="24"/>
              </w:rPr>
            </w:pPr>
            <w:r>
              <w:rPr>
                <w:rFonts w:eastAsia="仿宋_GB2312" w:hint="eastAsia"/>
                <w:sz w:val="24"/>
              </w:rPr>
              <w:lastRenderedPageBreak/>
              <w:t>各市场监管所</w:t>
            </w:r>
          </w:p>
        </w:tc>
      </w:tr>
      <w:tr w:rsidR="00FC18DE" w:rsidTr="00D10125">
        <w:tc>
          <w:tcPr>
            <w:tcW w:w="959" w:type="dxa"/>
            <w:vMerge w:val="restart"/>
            <w:vAlign w:val="center"/>
          </w:tcPr>
          <w:p w:rsidR="00FC18DE" w:rsidRDefault="00FC18DE" w:rsidP="00D10125">
            <w:pPr>
              <w:spacing w:line="600" w:lineRule="exact"/>
              <w:jc w:val="center"/>
              <w:rPr>
                <w:rFonts w:eastAsia="仿宋_GB2312"/>
                <w:sz w:val="24"/>
              </w:rPr>
            </w:pPr>
            <w:r>
              <w:rPr>
                <w:rFonts w:eastAsia="仿宋_GB2312"/>
                <w:sz w:val="24"/>
              </w:rPr>
              <w:lastRenderedPageBreak/>
              <w:t>6</w:t>
            </w:r>
          </w:p>
        </w:tc>
        <w:tc>
          <w:tcPr>
            <w:tcW w:w="709" w:type="dxa"/>
            <w:vMerge w:val="restart"/>
            <w:vAlign w:val="center"/>
          </w:tcPr>
          <w:p w:rsidR="00FC18DE" w:rsidRDefault="00FC18DE" w:rsidP="00D10125">
            <w:pPr>
              <w:spacing w:line="600" w:lineRule="exact"/>
              <w:jc w:val="center"/>
              <w:rPr>
                <w:rFonts w:eastAsia="仿宋_GB2312"/>
                <w:sz w:val="24"/>
              </w:rPr>
            </w:pPr>
            <w:r>
              <w:rPr>
                <w:rFonts w:eastAsia="仿宋_GB2312" w:hint="eastAsia"/>
                <w:sz w:val="24"/>
              </w:rPr>
              <w:t>标签标示问题</w:t>
            </w:r>
          </w:p>
        </w:tc>
        <w:tc>
          <w:tcPr>
            <w:tcW w:w="2976" w:type="dxa"/>
            <w:gridSpan w:val="3"/>
            <w:vAlign w:val="center"/>
          </w:tcPr>
          <w:p w:rsidR="00FC18DE" w:rsidRDefault="00FC18DE" w:rsidP="00D10125">
            <w:pPr>
              <w:spacing w:line="600" w:lineRule="exact"/>
              <w:jc w:val="center"/>
              <w:rPr>
                <w:rFonts w:eastAsia="仿宋_GB2312"/>
                <w:sz w:val="24"/>
              </w:rPr>
            </w:pPr>
            <w:r>
              <w:rPr>
                <w:rFonts w:eastAsia="仿宋_GB2312" w:hint="eastAsia"/>
                <w:sz w:val="24"/>
              </w:rPr>
              <w:t>虚假标注</w:t>
            </w:r>
          </w:p>
          <w:p w:rsidR="00FC18DE" w:rsidRDefault="00FC18DE" w:rsidP="00D10125">
            <w:pPr>
              <w:spacing w:line="600" w:lineRule="exact"/>
              <w:jc w:val="center"/>
              <w:rPr>
                <w:rFonts w:eastAsia="仿宋_GB2312"/>
                <w:sz w:val="24"/>
              </w:rPr>
            </w:pPr>
            <w:r>
              <w:rPr>
                <w:rFonts w:eastAsia="仿宋_GB2312" w:hint="eastAsia"/>
                <w:sz w:val="24"/>
              </w:rPr>
              <w:t>生产日期</w:t>
            </w:r>
          </w:p>
        </w:tc>
        <w:tc>
          <w:tcPr>
            <w:tcW w:w="7088" w:type="dxa"/>
            <w:vMerge w:val="restart"/>
          </w:tcPr>
          <w:p w:rsidR="00FC18DE" w:rsidRDefault="00FC18DE" w:rsidP="00D10125">
            <w:pPr>
              <w:spacing w:line="600" w:lineRule="exact"/>
              <w:rPr>
                <w:rFonts w:eastAsia="仿宋_GB2312"/>
                <w:sz w:val="24"/>
              </w:rPr>
            </w:pPr>
            <w:r>
              <w:rPr>
                <w:rFonts w:eastAsia="仿宋_GB2312" w:hint="eastAsia"/>
                <w:sz w:val="24"/>
              </w:rPr>
              <w:t>1.</w:t>
            </w:r>
            <w:r>
              <w:rPr>
                <w:rFonts w:eastAsia="仿宋_GB2312" w:hint="eastAsia"/>
                <w:sz w:val="24"/>
              </w:rPr>
              <w:t>检查企业产品标签是否符合《食品标识管理规定》、《预包装食品标签通则》（</w:t>
            </w:r>
            <w:r>
              <w:rPr>
                <w:rFonts w:eastAsia="仿宋_GB2312" w:hint="eastAsia"/>
                <w:sz w:val="24"/>
              </w:rPr>
              <w:t xml:space="preserve">GB 7718-2011 </w:t>
            </w:r>
            <w:r>
              <w:rPr>
                <w:rFonts w:eastAsia="仿宋_GB2312" w:hint="eastAsia"/>
                <w:sz w:val="24"/>
              </w:rPr>
              <w:t>）等法律法规和食品安全标准规定。</w:t>
            </w:r>
          </w:p>
          <w:p w:rsidR="00FC18DE" w:rsidRDefault="00FC18DE" w:rsidP="00D10125">
            <w:pPr>
              <w:spacing w:line="600" w:lineRule="exact"/>
              <w:rPr>
                <w:rFonts w:eastAsia="仿宋_GB2312"/>
                <w:sz w:val="24"/>
              </w:rPr>
            </w:pPr>
            <w:r>
              <w:rPr>
                <w:rFonts w:eastAsia="仿宋_GB2312" w:hint="eastAsia"/>
                <w:sz w:val="24"/>
              </w:rPr>
              <w:t>2.</w:t>
            </w:r>
            <w:r>
              <w:rPr>
                <w:rFonts w:eastAsia="仿宋_GB2312" w:hint="eastAsia"/>
                <w:sz w:val="24"/>
              </w:rPr>
              <w:t>对虚假标注生产日期的行为按照《食品安全法》第一百二十三条规定严肃处理；对标签不符合规定、虚假宣传等行为按照《食品安全法》第一百二十五条规定严肃处理。</w:t>
            </w:r>
          </w:p>
        </w:tc>
        <w:tc>
          <w:tcPr>
            <w:tcW w:w="2552" w:type="dxa"/>
            <w:vMerge w:val="restart"/>
            <w:vAlign w:val="center"/>
          </w:tcPr>
          <w:p w:rsidR="00FC18DE" w:rsidRDefault="00FC18DE" w:rsidP="00D10125">
            <w:pPr>
              <w:spacing w:line="600" w:lineRule="exact"/>
              <w:rPr>
                <w:rFonts w:eastAsia="仿宋_GB2312"/>
                <w:sz w:val="24"/>
              </w:rPr>
            </w:pPr>
            <w:r>
              <w:rPr>
                <w:rFonts w:eastAsia="仿宋_GB2312" w:hint="eastAsia"/>
                <w:sz w:val="24"/>
              </w:rPr>
              <w:t>各市场监管所</w:t>
            </w:r>
          </w:p>
        </w:tc>
      </w:tr>
      <w:tr w:rsidR="00FC18DE" w:rsidTr="00D10125">
        <w:tc>
          <w:tcPr>
            <w:tcW w:w="959" w:type="dxa"/>
            <w:vMerge/>
            <w:vAlign w:val="center"/>
          </w:tcPr>
          <w:p w:rsidR="00FC18DE" w:rsidRDefault="00FC18DE" w:rsidP="00D10125">
            <w:pPr>
              <w:spacing w:line="600" w:lineRule="exact"/>
              <w:jc w:val="center"/>
              <w:rPr>
                <w:rFonts w:eastAsia="仿宋_GB2312"/>
                <w:sz w:val="24"/>
              </w:rPr>
            </w:pPr>
          </w:p>
        </w:tc>
        <w:tc>
          <w:tcPr>
            <w:tcW w:w="709" w:type="dxa"/>
            <w:vMerge/>
            <w:vAlign w:val="center"/>
          </w:tcPr>
          <w:p w:rsidR="00FC18DE" w:rsidRDefault="00FC18DE" w:rsidP="00D10125">
            <w:pPr>
              <w:spacing w:line="600" w:lineRule="exact"/>
              <w:jc w:val="center"/>
              <w:rPr>
                <w:rFonts w:eastAsia="仿宋_GB2312"/>
                <w:sz w:val="24"/>
              </w:rPr>
            </w:pPr>
          </w:p>
        </w:tc>
        <w:tc>
          <w:tcPr>
            <w:tcW w:w="2976" w:type="dxa"/>
            <w:gridSpan w:val="3"/>
            <w:vAlign w:val="center"/>
          </w:tcPr>
          <w:p w:rsidR="00FC18DE" w:rsidRDefault="00FC18DE" w:rsidP="00D10125">
            <w:pPr>
              <w:spacing w:line="600" w:lineRule="exact"/>
              <w:jc w:val="center"/>
              <w:rPr>
                <w:rFonts w:eastAsia="仿宋_GB2312"/>
                <w:sz w:val="24"/>
              </w:rPr>
            </w:pPr>
            <w:r>
              <w:rPr>
                <w:rFonts w:eastAsia="仿宋_GB2312" w:hint="eastAsia"/>
                <w:sz w:val="24"/>
              </w:rPr>
              <w:t>非法声称有“通便、减肥、</w:t>
            </w:r>
            <w:proofErr w:type="gramStart"/>
            <w:r>
              <w:rPr>
                <w:rFonts w:eastAsia="仿宋_GB2312" w:hint="eastAsia"/>
                <w:sz w:val="24"/>
              </w:rPr>
              <w:t>纤</w:t>
            </w:r>
            <w:proofErr w:type="gramEnd"/>
            <w:r>
              <w:rPr>
                <w:rFonts w:eastAsia="仿宋_GB2312" w:hint="eastAsia"/>
                <w:sz w:val="24"/>
              </w:rPr>
              <w:t>体”等预防、治疗或辅助功能</w:t>
            </w:r>
          </w:p>
        </w:tc>
        <w:tc>
          <w:tcPr>
            <w:tcW w:w="7088" w:type="dxa"/>
            <w:vMerge/>
          </w:tcPr>
          <w:p w:rsidR="00FC18DE" w:rsidRDefault="00FC18DE" w:rsidP="00D10125">
            <w:pPr>
              <w:spacing w:line="600" w:lineRule="exact"/>
              <w:rPr>
                <w:rFonts w:eastAsia="仿宋_GB2312"/>
                <w:sz w:val="24"/>
              </w:rPr>
            </w:pPr>
          </w:p>
        </w:tc>
        <w:tc>
          <w:tcPr>
            <w:tcW w:w="2552" w:type="dxa"/>
            <w:vMerge/>
            <w:vAlign w:val="center"/>
          </w:tcPr>
          <w:p w:rsidR="00FC18DE" w:rsidRDefault="00FC18DE" w:rsidP="00D10125">
            <w:pPr>
              <w:spacing w:line="600" w:lineRule="exact"/>
              <w:rPr>
                <w:rFonts w:eastAsia="仿宋_GB2312"/>
                <w:sz w:val="24"/>
              </w:rPr>
            </w:pPr>
          </w:p>
        </w:tc>
      </w:tr>
      <w:tr w:rsidR="00FC18DE" w:rsidTr="00D10125">
        <w:tc>
          <w:tcPr>
            <w:tcW w:w="959" w:type="dxa"/>
            <w:vMerge/>
            <w:vAlign w:val="center"/>
          </w:tcPr>
          <w:p w:rsidR="00FC18DE" w:rsidRDefault="00FC18DE" w:rsidP="00D10125">
            <w:pPr>
              <w:spacing w:line="600" w:lineRule="exact"/>
              <w:jc w:val="center"/>
              <w:rPr>
                <w:rFonts w:eastAsia="仿宋_GB2312"/>
                <w:sz w:val="24"/>
              </w:rPr>
            </w:pPr>
          </w:p>
        </w:tc>
        <w:tc>
          <w:tcPr>
            <w:tcW w:w="709" w:type="dxa"/>
            <w:vMerge/>
            <w:vAlign w:val="center"/>
          </w:tcPr>
          <w:p w:rsidR="00FC18DE" w:rsidRDefault="00FC18DE" w:rsidP="00D10125">
            <w:pPr>
              <w:spacing w:line="600" w:lineRule="exact"/>
              <w:jc w:val="center"/>
              <w:rPr>
                <w:rFonts w:eastAsia="仿宋_GB2312"/>
                <w:sz w:val="24"/>
              </w:rPr>
            </w:pPr>
          </w:p>
        </w:tc>
        <w:tc>
          <w:tcPr>
            <w:tcW w:w="2976" w:type="dxa"/>
            <w:gridSpan w:val="3"/>
            <w:vAlign w:val="center"/>
          </w:tcPr>
          <w:p w:rsidR="00FC18DE" w:rsidRDefault="00FC18DE" w:rsidP="00D10125">
            <w:pPr>
              <w:spacing w:line="600" w:lineRule="exact"/>
              <w:jc w:val="center"/>
              <w:rPr>
                <w:rFonts w:eastAsia="仿宋_GB2312"/>
                <w:sz w:val="24"/>
              </w:rPr>
            </w:pPr>
            <w:r>
              <w:rPr>
                <w:rFonts w:eastAsia="仿宋_GB2312" w:hint="eastAsia"/>
                <w:sz w:val="24"/>
              </w:rPr>
              <w:t>使用</w:t>
            </w:r>
            <w:proofErr w:type="gramStart"/>
            <w:r>
              <w:rPr>
                <w:rFonts w:eastAsia="仿宋_GB2312" w:hint="eastAsia"/>
                <w:sz w:val="24"/>
              </w:rPr>
              <w:t>复原乳未按规定</w:t>
            </w:r>
            <w:proofErr w:type="gramEnd"/>
            <w:r>
              <w:rPr>
                <w:rFonts w:eastAsia="仿宋_GB2312" w:hint="eastAsia"/>
                <w:sz w:val="24"/>
              </w:rPr>
              <w:t>标示</w:t>
            </w:r>
          </w:p>
        </w:tc>
        <w:tc>
          <w:tcPr>
            <w:tcW w:w="7088" w:type="dxa"/>
            <w:vMerge/>
          </w:tcPr>
          <w:p w:rsidR="00FC18DE" w:rsidRDefault="00FC18DE" w:rsidP="00D10125">
            <w:pPr>
              <w:spacing w:line="600" w:lineRule="exact"/>
              <w:rPr>
                <w:rFonts w:eastAsia="仿宋_GB2312"/>
                <w:sz w:val="24"/>
              </w:rPr>
            </w:pPr>
          </w:p>
        </w:tc>
        <w:tc>
          <w:tcPr>
            <w:tcW w:w="2552" w:type="dxa"/>
            <w:vMerge/>
            <w:vAlign w:val="center"/>
          </w:tcPr>
          <w:p w:rsidR="00FC18DE" w:rsidRDefault="00FC18DE" w:rsidP="00D10125">
            <w:pPr>
              <w:spacing w:line="600" w:lineRule="exact"/>
              <w:rPr>
                <w:rFonts w:eastAsia="仿宋_GB2312"/>
                <w:sz w:val="24"/>
              </w:rPr>
            </w:pPr>
          </w:p>
        </w:tc>
      </w:tr>
      <w:tr w:rsidR="00FC18DE" w:rsidTr="00D10125">
        <w:tc>
          <w:tcPr>
            <w:tcW w:w="959" w:type="dxa"/>
            <w:vAlign w:val="center"/>
          </w:tcPr>
          <w:p w:rsidR="00FC18DE" w:rsidRDefault="00FC18DE" w:rsidP="00D10125">
            <w:pPr>
              <w:spacing w:line="600" w:lineRule="exact"/>
              <w:jc w:val="center"/>
              <w:rPr>
                <w:rFonts w:eastAsia="仿宋_GB2312"/>
                <w:sz w:val="24"/>
              </w:rPr>
            </w:pPr>
            <w:r>
              <w:rPr>
                <w:rFonts w:eastAsia="仿宋_GB2312" w:hint="eastAsia"/>
                <w:sz w:val="24"/>
              </w:rPr>
              <w:t>7</w:t>
            </w:r>
          </w:p>
        </w:tc>
        <w:tc>
          <w:tcPr>
            <w:tcW w:w="3685" w:type="dxa"/>
            <w:gridSpan w:val="4"/>
            <w:vAlign w:val="center"/>
          </w:tcPr>
          <w:p w:rsidR="00FC18DE" w:rsidRDefault="00FC18DE" w:rsidP="00D10125">
            <w:pPr>
              <w:spacing w:line="600" w:lineRule="exact"/>
              <w:jc w:val="center"/>
              <w:rPr>
                <w:rFonts w:eastAsia="仿宋_GB2312"/>
                <w:sz w:val="24"/>
              </w:rPr>
            </w:pPr>
            <w:r>
              <w:rPr>
                <w:rFonts w:eastAsia="仿宋_GB2312" w:hint="eastAsia"/>
                <w:sz w:val="24"/>
              </w:rPr>
              <w:t>微生物超标问题</w:t>
            </w:r>
          </w:p>
        </w:tc>
        <w:tc>
          <w:tcPr>
            <w:tcW w:w="7088" w:type="dxa"/>
          </w:tcPr>
          <w:p w:rsidR="00FC18DE" w:rsidRDefault="00FC18DE" w:rsidP="00D10125">
            <w:pPr>
              <w:spacing w:line="600" w:lineRule="exact"/>
              <w:rPr>
                <w:rFonts w:eastAsia="仿宋_GB2312"/>
                <w:sz w:val="24"/>
              </w:rPr>
            </w:pPr>
            <w:r>
              <w:rPr>
                <w:rFonts w:eastAsia="仿宋_GB2312" w:hint="eastAsia"/>
                <w:sz w:val="24"/>
              </w:rPr>
              <w:t>1.</w:t>
            </w:r>
            <w:r>
              <w:rPr>
                <w:rFonts w:eastAsia="仿宋_GB2312" w:hint="eastAsia"/>
                <w:sz w:val="24"/>
              </w:rPr>
              <w:t>对查看生产现场是否存在人流、物流交叉污染情况；查看关键控制环节的工艺参数是否合理；清洁消毒是否符合制度要求，是否按照要求对清洁消毒效果进行验证。</w:t>
            </w:r>
          </w:p>
          <w:p w:rsidR="00FC18DE" w:rsidRDefault="00FC18DE" w:rsidP="00D10125">
            <w:pPr>
              <w:spacing w:line="600" w:lineRule="exact"/>
              <w:rPr>
                <w:rFonts w:eastAsia="仿宋_GB2312"/>
                <w:sz w:val="24"/>
              </w:rPr>
            </w:pPr>
            <w:r>
              <w:rPr>
                <w:rFonts w:eastAsia="仿宋_GB2312" w:hint="eastAsia"/>
                <w:sz w:val="24"/>
              </w:rPr>
              <w:t>2.</w:t>
            </w:r>
            <w:r>
              <w:rPr>
                <w:rFonts w:eastAsia="仿宋_GB2312" w:hint="eastAsia"/>
                <w:sz w:val="24"/>
              </w:rPr>
              <w:t>对存在食品安全隐患的，按照《食品生产经营监督检查管理办法》第四十条规定处理。</w:t>
            </w:r>
          </w:p>
        </w:tc>
        <w:tc>
          <w:tcPr>
            <w:tcW w:w="2552" w:type="dxa"/>
            <w:vAlign w:val="center"/>
          </w:tcPr>
          <w:p w:rsidR="00FC18DE" w:rsidRDefault="00FC18DE" w:rsidP="00D10125">
            <w:pPr>
              <w:spacing w:line="600" w:lineRule="exact"/>
              <w:rPr>
                <w:rFonts w:eastAsia="仿宋_GB2312"/>
                <w:sz w:val="24"/>
              </w:rPr>
            </w:pPr>
            <w:r>
              <w:rPr>
                <w:rFonts w:eastAsia="仿宋_GB2312" w:hint="eastAsia"/>
                <w:sz w:val="24"/>
              </w:rPr>
              <w:t>各市场监管所</w:t>
            </w:r>
          </w:p>
        </w:tc>
      </w:tr>
      <w:tr w:rsidR="00FC18DE" w:rsidTr="00D10125">
        <w:tc>
          <w:tcPr>
            <w:tcW w:w="959" w:type="dxa"/>
            <w:vAlign w:val="center"/>
          </w:tcPr>
          <w:p w:rsidR="00FC18DE" w:rsidRDefault="00FC18DE" w:rsidP="00D10125">
            <w:pPr>
              <w:spacing w:line="600" w:lineRule="exact"/>
              <w:jc w:val="center"/>
              <w:rPr>
                <w:rFonts w:eastAsia="仿宋_GB2312"/>
                <w:sz w:val="24"/>
              </w:rPr>
            </w:pPr>
            <w:r>
              <w:rPr>
                <w:rFonts w:eastAsia="仿宋_GB2312"/>
                <w:sz w:val="24"/>
              </w:rPr>
              <w:t>8</w:t>
            </w:r>
          </w:p>
        </w:tc>
        <w:tc>
          <w:tcPr>
            <w:tcW w:w="1417" w:type="dxa"/>
            <w:gridSpan w:val="3"/>
            <w:vAlign w:val="center"/>
          </w:tcPr>
          <w:p w:rsidR="00FC18DE" w:rsidRDefault="00FC18DE" w:rsidP="00D10125">
            <w:pPr>
              <w:spacing w:line="600" w:lineRule="exact"/>
              <w:jc w:val="center"/>
              <w:rPr>
                <w:rFonts w:eastAsia="仿宋_GB2312"/>
                <w:sz w:val="24"/>
              </w:rPr>
            </w:pPr>
            <w:r>
              <w:rPr>
                <w:rFonts w:eastAsia="仿宋_GB2312" w:hint="eastAsia"/>
                <w:sz w:val="24"/>
              </w:rPr>
              <w:t>未持续保持生产许可条件</w:t>
            </w:r>
          </w:p>
        </w:tc>
        <w:tc>
          <w:tcPr>
            <w:tcW w:w="2268" w:type="dxa"/>
            <w:vAlign w:val="center"/>
          </w:tcPr>
          <w:p w:rsidR="00FC18DE" w:rsidRDefault="00FC18DE" w:rsidP="00D10125">
            <w:pPr>
              <w:spacing w:line="600" w:lineRule="exact"/>
              <w:jc w:val="center"/>
              <w:rPr>
                <w:rFonts w:eastAsia="仿宋_GB2312"/>
                <w:sz w:val="24"/>
              </w:rPr>
            </w:pPr>
            <w:r>
              <w:rPr>
                <w:rFonts w:eastAsia="仿宋_GB2312" w:hint="eastAsia"/>
                <w:sz w:val="24"/>
              </w:rPr>
              <w:t>在生产许可场所之外组织生产；擅自更改生产工艺</w:t>
            </w:r>
          </w:p>
        </w:tc>
        <w:tc>
          <w:tcPr>
            <w:tcW w:w="7088" w:type="dxa"/>
          </w:tcPr>
          <w:p w:rsidR="00FC18DE" w:rsidRDefault="00FC18DE" w:rsidP="00D10125">
            <w:pPr>
              <w:spacing w:line="600" w:lineRule="exact"/>
              <w:rPr>
                <w:rFonts w:eastAsia="仿宋_GB2312"/>
                <w:sz w:val="24"/>
              </w:rPr>
            </w:pPr>
            <w:r>
              <w:rPr>
                <w:rFonts w:eastAsia="仿宋_GB2312" w:hint="eastAsia"/>
                <w:sz w:val="24"/>
              </w:rPr>
              <w:t>1.</w:t>
            </w:r>
            <w:r>
              <w:rPr>
                <w:rFonts w:eastAsia="仿宋_GB2312" w:hint="eastAsia"/>
                <w:sz w:val="24"/>
              </w:rPr>
              <w:t>对照食品生产许可档案，查看生产现场，确认工艺设备布局和工艺流程、主要生产设备设施、食品类别是否与申请许可时提交材料一致；上述许可条件发生变化的是否按要求办理变更手续。</w:t>
            </w:r>
          </w:p>
          <w:p w:rsidR="00FC18DE" w:rsidRDefault="00FC18DE" w:rsidP="00D10125">
            <w:pPr>
              <w:spacing w:line="600" w:lineRule="exact"/>
              <w:rPr>
                <w:rFonts w:eastAsia="仿宋_GB2312"/>
                <w:sz w:val="24"/>
              </w:rPr>
            </w:pPr>
            <w:r>
              <w:rPr>
                <w:rFonts w:eastAsia="仿宋_GB2312" w:hint="eastAsia"/>
                <w:sz w:val="24"/>
              </w:rPr>
              <w:t>2.</w:t>
            </w:r>
            <w:r>
              <w:rPr>
                <w:rFonts w:eastAsia="仿宋_GB2312" w:hint="eastAsia"/>
                <w:sz w:val="24"/>
              </w:rPr>
              <w:t>对在生产许可场所之外组织生产，按照《食品安全法》第一百二十二条规定严肃处理；对未按要求办理变更手续的，按照《食品生产许可管理办法》第五十三条规定严肃处理。</w:t>
            </w:r>
          </w:p>
        </w:tc>
        <w:tc>
          <w:tcPr>
            <w:tcW w:w="2552" w:type="dxa"/>
            <w:vAlign w:val="center"/>
          </w:tcPr>
          <w:p w:rsidR="00FC18DE" w:rsidRDefault="00FC18DE" w:rsidP="00D10125">
            <w:pPr>
              <w:spacing w:line="600" w:lineRule="exact"/>
              <w:rPr>
                <w:rFonts w:eastAsia="仿宋_GB2312"/>
                <w:sz w:val="24"/>
              </w:rPr>
            </w:pPr>
            <w:r>
              <w:rPr>
                <w:rFonts w:eastAsia="仿宋_GB2312" w:hint="eastAsia"/>
                <w:sz w:val="24"/>
              </w:rPr>
              <w:t>各市场监管所</w:t>
            </w:r>
          </w:p>
        </w:tc>
      </w:tr>
      <w:tr w:rsidR="00FC18DE" w:rsidTr="00D10125">
        <w:tc>
          <w:tcPr>
            <w:tcW w:w="959" w:type="dxa"/>
            <w:vAlign w:val="center"/>
          </w:tcPr>
          <w:p w:rsidR="00FC18DE" w:rsidRDefault="00FC18DE" w:rsidP="00D10125">
            <w:pPr>
              <w:spacing w:line="600" w:lineRule="exact"/>
              <w:jc w:val="center"/>
              <w:rPr>
                <w:rFonts w:eastAsia="仿宋_GB2312"/>
                <w:sz w:val="24"/>
              </w:rPr>
            </w:pPr>
            <w:r>
              <w:rPr>
                <w:rFonts w:eastAsia="仿宋_GB2312" w:hint="eastAsia"/>
                <w:sz w:val="24"/>
              </w:rPr>
              <w:t>9</w:t>
            </w:r>
          </w:p>
        </w:tc>
        <w:tc>
          <w:tcPr>
            <w:tcW w:w="3685" w:type="dxa"/>
            <w:gridSpan w:val="4"/>
            <w:vAlign w:val="center"/>
          </w:tcPr>
          <w:p w:rsidR="00FC18DE" w:rsidRDefault="00FC18DE" w:rsidP="00D10125">
            <w:pPr>
              <w:spacing w:line="600" w:lineRule="exact"/>
              <w:ind w:firstLine="641"/>
              <w:rPr>
                <w:rFonts w:eastAsia="仿宋_GB2312"/>
                <w:sz w:val="24"/>
              </w:rPr>
            </w:pPr>
            <w:r>
              <w:rPr>
                <w:rFonts w:eastAsia="仿宋_GB2312" w:hint="eastAsia"/>
                <w:sz w:val="24"/>
              </w:rPr>
              <w:t>生产记录不规范</w:t>
            </w:r>
          </w:p>
        </w:tc>
        <w:tc>
          <w:tcPr>
            <w:tcW w:w="7088" w:type="dxa"/>
          </w:tcPr>
          <w:p w:rsidR="00FC18DE" w:rsidRDefault="00FC18DE" w:rsidP="00D10125">
            <w:pPr>
              <w:spacing w:line="600" w:lineRule="exact"/>
              <w:rPr>
                <w:rFonts w:eastAsia="仿宋_GB2312"/>
                <w:sz w:val="24"/>
              </w:rPr>
            </w:pPr>
            <w:r>
              <w:rPr>
                <w:rFonts w:eastAsia="仿宋_GB2312" w:hint="eastAsia"/>
                <w:sz w:val="24"/>
              </w:rPr>
              <w:t>1.</w:t>
            </w:r>
            <w:r>
              <w:rPr>
                <w:rFonts w:eastAsia="仿宋_GB2312" w:hint="eastAsia"/>
                <w:sz w:val="24"/>
              </w:rPr>
              <w:t>根据配料表，查看进货查验记录、原料进出库记录、生产过程控制记录、成品进出库记录、销售记录等是否真实、完整、可有效追溯；</w:t>
            </w:r>
          </w:p>
          <w:p w:rsidR="00FC18DE" w:rsidRDefault="00FC18DE" w:rsidP="00D10125">
            <w:pPr>
              <w:spacing w:line="600" w:lineRule="exact"/>
              <w:rPr>
                <w:rFonts w:eastAsia="仿宋_GB2312"/>
                <w:sz w:val="24"/>
              </w:rPr>
            </w:pPr>
            <w:r>
              <w:rPr>
                <w:rFonts w:eastAsia="仿宋_GB2312" w:hint="eastAsia"/>
                <w:sz w:val="24"/>
              </w:rPr>
              <w:t>2.</w:t>
            </w:r>
            <w:r>
              <w:rPr>
                <w:rFonts w:eastAsia="仿宋_GB2312" w:hint="eastAsia"/>
                <w:sz w:val="24"/>
              </w:rPr>
              <w:t>对上述记录不真实、不完整的，按照《食品安全法》第一百二十六条规定严肃处理，情节严重的，责令停产停业，直至吊销许可证。</w:t>
            </w:r>
          </w:p>
        </w:tc>
        <w:tc>
          <w:tcPr>
            <w:tcW w:w="2552" w:type="dxa"/>
            <w:vAlign w:val="center"/>
          </w:tcPr>
          <w:p w:rsidR="00FC18DE" w:rsidRDefault="00FC18DE" w:rsidP="00D10125">
            <w:pPr>
              <w:spacing w:line="600" w:lineRule="exact"/>
              <w:rPr>
                <w:rFonts w:eastAsia="仿宋_GB2312"/>
                <w:sz w:val="24"/>
              </w:rPr>
            </w:pPr>
            <w:r>
              <w:rPr>
                <w:rFonts w:eastAsia="仿宋_GB2312" w:hint="eastAsia"/>
                <w:sz w:val="24"/>
              </w:rPr>
              <w:t>各市场监管所</w:t>
            </w:r>
          </w:p>
        </w:tc>
      </w:tr>
      <w:tr w:rsidR="00FC18DE" w:rsidTr="00D10125">
        <w:tc>
          <w:tcPr>
            <w:tcW w:w="959" w:type="dxa"/>
            <w:vAlign w:val="center"/>
          </w:tcPr>
          <w:p w:rsidR="00FC18DE" w:rsidRDefault="00FC18DE" w:rsidP="00D10125">
            <w:pPr>
              <w:spacing w:line="600" w:lineRule="exact"/>
              <w:jc w:val="center"/>
              <w:rPr>
                <w:rFonts w:eastAsia="仿宋_GB2312"/>
                <w:sz w:val="24"/>
              </w:rPr>
            </w:pPr>
            <w:r>
              <w:rPr>
                <w:rFonts w:eastAsia="仿宋_GB2312"/>
                <w:sz w:val="24"/>
              </w:rPr>
              <w:t>10</w:t>
            </w:r>
          </w:p>
        </w:tc>
        <w:tc>
          <w:tcPr>
            <w:tcW w:w="3685" w:type="dxa"/>
            <w:gridSpan w:val="4"/>
            <w:vAlign w:val="center"/>
          </w:tcPr>
          <w:p w:rsidR="00FC18DE" w:rsidRDefault="00FC18DE" w:rsidP="00D10125">
            <w:pPr>
              <w:spacing w:line="600" w:lineRule="exact"/>
              <w:ind w:firstLineChars="200" w:firstLine="480"/>
              <w:rPr>
                <w:rFonts w:eastAsia="仿宋_GB2312"/>
                <w:sz w:val="24"/>
              </w:rPr>
            </w:pPr>
            <w:r>
              <w:rPr>
                <w:rFonts w:eastAsia="仿宋_GB2312" w:hint="eastAsia"/>
                <w:sz w:val="24"/>
              </w:rPr>
              <w:t>未开展产品检验</w:t>
            </w:r>
          </w:p>
        </w:tc>
        <w:tc>
          <w:tcPr>
            <w:tcW w:w="7088" w:type="dxa"/>
          </w:tcPr>
          <w:p w:rsidR="00FC18DE" w:rsidRDefault="00FC18DE" w:rsidP="00D10125">
            <w:pPr>
              <w:spacing w:line="600" w:lineRule="exact"/>
              <w:rPr>
                <w:rFonts w:eastAsia="仿宋_GB2312"/>
                <w:sz w:val="24"/>
              </w:rPr>
            </w:pPr>
            <w:r>
              <w:rPr>
                <w:rFonts w:eastAsia="仿宋_GB2312" w:hint="eastAsia"/>
                <w:sz w:val="24"/>
              </w:rPr>
              <w:t>1.</w:t>
            </w:r>
            <w:r>
              <w:rPr>
                <w:rFonts w:eastAsia="仿宋_GB2312" w:hint="eastAsia"/>
                <w:sz w:val="24"/>
              </w:rPr>
              <w:t>查看是否按照食品标准对成品逐批开展出场检验，企业的检验报告及原始记录应真实、完整；随机抽取部分成品，查看成品检验报告是否与生产记录、产品</w:t>
            </w:r>
            <w:proofErr w:type="gramStart"/>
            <w:r>
              <w:rPr>
                <w:rFonts w:eastAsia="仿宋_GB2312" w:hint="eastAsia"/>
                <w:sz w:val="24"/>
              </w:rPr>
              <w:t>入库台帐一致</w:t>
            </w:r>
            <w:proofErr w:type="gramEnd"/>
            <w:r>
              <w:rPr>
                <w:rFonts w:eastAsia="仿宋_GB2312" w:hint="eastAsia"/>
                <w:sz w:val="24"/>
              </w:rPr>
              <w:t>;</w:t>
            </w:r>
            <w:r>
              <w:rPr>
                <w:rFonts w:eastAsia="仿宋_GB2312" w:hint="eastAsia"/>
                <w:sz w:val="24"/>
              </w:rPr>
              <w:t>成品检验报告中的检验结果是否与原始检验记录一致。</w:t>
            </w:r>
          </w:p>
          <w:p w:rsidR="00FC18DE" w:rsidRDefault="00FC18DE" w:rsidP="00D10125">
            <w:pPr>
              <w:spacing w:line="600" w:lineRule="exact"/>
              <w:rPr>
                <w:rFonts w:eastAsia="仿宋_GB2312"/>
                <w:sz w:val="24"/>
              </w:rPr>
            </w:pPr>
            <w:r>
              <w:rPr>
                <w:rFonts w:eastAsia="仿宋_GB2312" w:hint="eastAsia"/>
                <w:sz w:val="24"/>
              </w:rPr>
              <w:t>2.</w:t>
            </w:r>
            <w:r>
              <w:rPr>
                <w:rFonts w:eastAsia="仿宋_GB2312" w:hint="eastAsia"/>
                <w:sz w:val="24"/>
              </w:rPr>
              <w:t>对未按照要求开展出场检验以及伪造检验报告书和检验记录等行为，按照《食品安全法》第一百二十六条规定严肃处理，情节严重的，责令停产停业，直至吊销许可证。</w:t>
            </w:r>
          </w:p>
        </w:tc>
        <w:tc>
          <w:tcPr>
            <w:tcW w:w="2552" w:type="dxa"/>
            <w:vAlign w:val="center"/>
          </w:tcPr>
          <w:p w:rsidR="00FC18DE" w:rsidRDefault="00FC18DE" w:rsidP="00D10125">
            <w:pPr>
              <w:spacing w:line="600" w:lineRule="exact"/>
              <w:rPr>
                <w:rFonts w:eastAsia="仿宋_GB2312"/>
                <w:sz w:val="24"/>
              </w:rPr>
            </w:pPr>
            <w:r>
              <w:rPr>
                <w:rFonts w:eastAsia="仿宋_GB2312" w:hint="eastAsia"/>
                <w:sz w:val="24"/>
              </w:rPr>
              <w:t>各市场监管所</w:t>
            </w:r>
          </w:p>
        </w:tc>
      </w:tr>
    </w:tbl>
    <w:p w:rsidR="00FC18DE" w:rsidRDefault="00FC18DE" w:rsidP="00FC18DE"/>
    <w:p w:rsidR="005A3BAD" w:rsidRDefault="005A3BAD"/>
    <w:sectPr w:rsidR="005A3BAD" w:rsidSect="00715725">
      <w:pgSz w:w="16838" w:h="11906" w:orient="landscape"/>
      <w:pgMar w:top="1800" w:right="1157" w:bottom="1800" w:left="121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486" w:rsidRDefault="00B71486" w:rsidP="00FC18DE">
      <w:r>
        <w:separator/>
      </w:r>
    </w:p>
  </w:endnote>
  <w:endnote w:type="continuationSeparator" w:id="0">
    <w:p w:rsidR="00B71486" w:rsidRDefault="00B71486" w:rsidP="00FC18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486" w:rsidRDefault="00B71486" w:rsidP="00FC18DE">
      <w:r>
        <w:separator/>
      </w:r>
    </w:p>
  </w:footnote>
  <w:footnote w:type="continuationSeparator" w:id="0">
    <w:p w:rsidR="00B71486" w:rsidRDefault="00B71486" w:rsidP="00FC18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markup="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18DE"/>
    <w:rsid w:val="002A69D6"/>
    <w:rsid w:val="005A3BAD"/>
    <w:rsid w:val="00715725"/>
    <w:rsid w:val="00B71486"/>
    <w:rsid w:val="00EE6D29"/>
    <w:rsid w:val="00FC18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600" w:lineRule="exact"/>
        <w:ind w:left="93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8DE"/>
    <w:pPr>
      <w:widowControl w:val="0"/>
      <w:spacing w:line="240" w:lineRule="auto"/>
      <w:ind w:left="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18DE"/>
    <w:pPr>
      <w:pBdr>
        <w:bottom w:val="single" w:sz="6" w:space="1" w:color="auto"/>
      </w:pBdr>
      <w:tabs>
        <w:tab w:val="center" w:pos="4153"/>
        <w:tab w:val="right" w:pos="8306"/>
      </w:tabs>
      <w:snapToGrid w:val="0"/>
      <w:spacing w:line="240" w:lineRule="atLeast"/>
      <w:ind w:left="93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C18DE"/>
    <w:rPr>
      <w:sz w:val="18"/>
      <w:szCs w:val="18"/>
    </w:rPr>
  </w:style>
  <w:style w:type="paragraph" w:styleId="a4">
    <w:name w:val="footer"/>
    <w:basedOn w:val="a"/>
    <w:link w:val="Char0"/>
    <w:uiPriority w:val="99"/>
    <w:semiHidden/>
    <w:unhideWhenUsed/>
    <w:rsid w:val="00FC18DE"/>
    <w:pPr>
      <w:tabs>
        <w:tab w:val="center" w:pos="4153"/>
        <w:tab w:val="right" w:pos="8306"/>
      </w:tabs>
      <w:snapToGrid w:val="0"/>
      <w:spacing w:line="240" w:lineRule="atLeast"/>
      <w:ind w:left="93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C18D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316</Words>
  <Characters>1805</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林晓华</dc:creator>
  <cp:keywords/>
  <dc:description/>
  <cp:lastModifiedBy>邱佳芳</cp:lastModifiedBy>
  <cp:revision>3</cp:revision>
  <dcterms:created xsi:type="dcterms:W3CDTF">2022-05-17T02:40:00Z</dcterms:created>
  <dcterms:modified xsi:type="dcterms:W3CDTF">2022-06-06T09:04:00Z</dcterms:modified>
</cp:coreProperties>
</file>